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996"/>
        <w:tblW w:w="10176" w:type="dxa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tblLook w:val="04A0" w:firstRow="1" w:lastRow="0" w:firstColumn="1" w:lastColumn="0" w:noHBand="0" w:noVBand="1"/>
      </w:tblPr>
      <w:tblGrid>
        <w:gridCol w:w="2265"/>
        <w:gridCol w:w="5907"/>
        <w:gridCol w:w="2004"/>
      </w:tblGrid>
      <w:tr w:rsidR="00F17AD6" w:rsidTr="0026320C">
        <w:trPr>
          <w:trHeight w:val="990"/>
        </w:trPr>
        <w:tc>
          <w:tcPr>
            <w:tcW w:w="2265" w:type="dxa"/>
            <w:tcBorders>
              <w:bottom w:val="single" w:sz="2" w:space="0" w:color="262626"/>
            </w:tcBorders>
            <w:vAlign w:val="center"/>
            <w:hideMark/>
          </w:tcPr>
          <w:p w:rsidR="00F17AD6" w:rsidRDefault="00B65E75" w:rsidP="0026320C">
            <w:pPr>
              <w:jc w:val="center"/>
            </w:pPr>
            <w:r w:rsidRPr="00612E56">
              <w:rPr>
                <w:noProof/>
              </w:rPr>
              <w:drawing>
                <wp:inline distT="0" distB="0" distL="0" distR="0">
                  <wp:extent cx="1228725" cy="419100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7" w:type="dxa"/>
            <w:tcBorders>
              <w:bottom w:val="single" w:sz="2" w:space="0" w:color="262626"/>
            </w:tcBorders>
          </w:tcPr>
          <w:p w:rsidR="00F17AD6" w:rsidRPr="00162A6F" w:rsidRDefault="00F17AD6" w:rsidP="0026320C">
            <w:pPr>
              <w:spacing w:before="200"/>
              <w:jc w:val="center"/>
              <w:rPr>
                <w:rFonts w:ascii="Cambria" w:hAnsi="Cambria"/>
                <w:b/>
                <w:color w:val="404040"/>
              </w:rPr>
            </w:pPr>
            <w:r w:rsidRPr="00D10E10">
              <w:rPr>
                <w:rFonts w:ascii="Cambria" w:hAnsi="Cambria"/>
                <w:b/>
                <w:color w:val="404040"/>
              </w:rPr>
              <w:t>AGRUPAMENTO DE ESCOLAS DR. GINESTAL MACHADO</w:t>
            </w:r>
            <w:r w:rsidRPr="00F3525E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tcBorders>
              <w:bottom w:val="single" w:sz="2" w:space="0" w:color="262626"/>
            </w:tcBorders>
            <w:vAlign w:val="center"/>
            <w:hideMark/>
          </w:tcPr>
          <w:p w:rsidR="00F17AD6" w:rsidRDefault="00B65E75" w:rsidP="0026320C">
            <w:pPr>
              <w:jc w:val="center"/>
            </w:pPr>
            <w:r w:rsidRPr="00EA51E1">
              <w:rPr>
                <w:noProof/>
                <w:bdr w:val="single" w:sz="4" w:space="0" w:color="FFFFFF" w:frame="1"/>
              </w:rPr>
              <w:drawing>
                <wp:inline distT="0" distB="0" distL="0" distR="0">
                  <wp:extent cx="962025" cy="523875"/>
                  <wp:effectExtent l="19050" t="19050" r="9525" b="9525"/>
                  <wp:docPr id="2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6" t="16037" r="72920" b="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23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AD6" w:rsidRDefault="00F17AD6" w:rsidP="00FD2CBA">
      <w:pPr>
        <w:spacing w:line="360" w:lineRule="auto"/>
        <w:jc w:val="center"/>
        <w:outlineLvl w:val="0"/>
        <w:rPr>
          <w:rFonts w:ascii="Calibri" w:hAnsi="Calibri" w:cs="Calibri"/>
          <w:b/>
          <w:sz w:val="24"/>
        </w:rPr>
      </w:pPr>
    </w:p>
    <w:p w:rsidR="0023158F" w:rsidRPr="0090684C" w:rsidRDefault="0023158F" w:rsidP="00FD2CBA">
      <w:pPr>
        <w:spacing w:line="360" w:lineRule="auto"/>
        <w:jc w:val="center"/>
        <w:outlineLvl w:val="0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>CADERNO DE ENCARGOS</w:t>
      </w:r>
    </w:p>
    <w:p w:rsidR="0023158F" w:rsidRPr="0090684C" w:rsidRDefault="0023158F" w:rsidP="00FD2CBA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:rsidR="004A218B" w:rsidRPr="0090684C" w:rsidRDefault="0087576A" w:rsidP="00DE0A5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>AJUSTE DIRETO</w:t>
      </w:r>
      <w:r w:rsidR="004A308F">
        <w:rPr>
          <w:rFonts w:ascii="Calibri" w:hAnsi="Calibri" w:cs="Calibri"/>
          <w:b/>
          <w:sz w:val="24"/>
        </w:rPr>
        <w:t>, REGIME GERAL,</w:t>
      </w:r>
      <w:r w:rsidR="001E2EDB" w:rsidRPr="0090684C">
        <w:rPr>
          <w:rFonts w:ascii="Calibri" w:hAnsi="Calibri" w:cs="Calibri"/>
          <w:b/>
          <w:sz w:val="24"/>
        </w:rPr>
        <w:t xml:space="preserve"> </w:t>
      </w:r>
      <w:r w:rsidRPr="0090684C">
        <w:rPr>
          <w:rFonts w:ascii="Calibri" w:hAnsi="Calibri" w:cs="Calibri"/>
          <w:b/>
          <w:sz w:val="24"/>
        </w:rPr>
        <w:t xml:space="preserve">N.º </w:t>
      </w:r>
      <w:r w:rsidR="0098202D">
        <w:rPr>
          <w:rFonts w:ascii="Calibri" w:hAnsi="Calibri" w:cs="Calibri"/>
          <w:b/>
          <w:sz w:val="24"/>
        </w:rPr>
        <w:t>1</w:t>
      </w:r>
      <w:r w:rsidRPr="0090684C">
        <w:rPr>
          <w:rFonts w:ascii="Calibri" w:hAnsi="Calibri" w:cs="Calibri"/>
          <w:b/>
          <w:sz w:val="24"/>
        </w:rPr>
        <w:t xml:space="preserve">- </w:t>
      </w:r>
      <w:r w:rsidR="00A10B1F">
        <w:rPr>
          <w:rFonts w:ascii="Calibri" w:hAnsi="Calibri" w:cs="Calibri"/>
          <w:b/>
          <w:sz w:val="24"/>
        </w:rPr>
        <w:t>Transporte NEE</w:t>
      </w:r>
    </w:p>
    <w:p w:rsidR="00C002F0" w:rsidRPr="0090684C" w:rsidRDefault="00C002F0" w:rsidP="00A84C18">
      <w:pPr>
        <w:spacing w:line="360" w:lineRule="auto"/>
        <w:jc w:val="center"/>
        <w:outlineLvl w:val="0"/>
        <w:rPr>
          <w:rFonts w:ascii="Calibri" w:hAnsi="Calibri" w:cs="Calibri"/>
          <w:b/>
          <w:sz w:val="24"/>
        </w:rPr>
      </w:pPr>
    </w:p>
    <w:p w:rsidR="00C002F0" w:rsidRPr="0090684C" w:rsidRDefault="00C002F0" w:rsidP="00167598">
      <w:pPr>
        <w:spacing w:line="360" w:lineRule="auto"/>
        <w:jc w:val="center"/>
        <w:outlineLvl w:val="0"/>
        <w:rPr>
          <w:rFonts w:ascii="Calibri" w:hAnsi="Calibri" w:cs="Calibri"/>
          <w:b/>
          <w:sz w:val="24"/>
        </w:rPr>
      </w:pPr>
      <w:bookmarkStart w:id="0" w:name="_Toc343983491"/>
      <w:bookmarkStart w:id="1" w:name="_Toc343982862"/>
      <w:bookmarkStart w:id="2" w:name="_Toc350792612"/>
      <w:r w:rsidRPr="0090684C">
        <w:rPr>
          <w:rFonts w:ascii="Calibri" w:hAnsi="Calibri" w:cs="Calibri"/>
          <w:b/>
          <w:sz w:val="24"/>
        </w:rPr>
        <w:t>Cláusula 1ª</w:t>
      </w:r>
    </w:p>
    <w:p w:rsidR="00C002F0" w:rsidRPr="0090684C" w:rsidRDefault="00C002F0" w:rsidP="005C0ED9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>Objeto</w:t>
      </w:r>
    </w:p>
    <w:p w:rsidR="00C002F0" w:rsidRPr="0090684C" w:rsidRDefault="0004432C" w:rsidP="005C0ED9">
      <w:pPr>
        <w:pStyle w:val="Corpodetexto"/>
        <w:spacing w:line="360" w:lineRule="auto"/>
        <w:rPr>
          <w:rFonts w:ascii="Calibri" w:hAnsi="Calibri" w:cs="Calibri"/>
          <w:sz w:val="24"/>
          <w:szCs w:val="24"/>
        </w:rPr>
      </w:pPr>
      <w:r w:rsidRPr="0090684C">
        <w:rPr>
          <w:rFonts w:ascii="Calibri" w:hAnsi="Calibri" w:cs="Calibri"/>
          <w:sz w:val="24"/>
          <w:szCs w:val="24"/>
        </w:rPr>
        <w:t>Pelo presente</w:t>
      </w:r>
      <w:r w:rsidR="00C002F0" w:rsidRPr="0090684C">
        <w:rPr>
          <w:rFonts w:ascii="Calibri" w:hAnsi="Calibri" w:cs="Calibri"/>
          <w:sz w:val="24"/>
          <w:szCs w:val="24"/>
        </w:rPr>
        <w:t xml:space="preserve"> Caderno de Encargos</w:t>
      </w:r>
      <w:r w:rsidRPr="0090684C">
        <w:rPr>
          <w:rFonts w:ascii="Calibri" w:hAnsi="Calibri" w:cs="Calibri"/>
          <w:sz w:val="24"/>
          <w:szCs w:val="24"/>
        </w:rPr>
        <w:t xml:space="preserve"> disciplinam-se as regras a que deve obedecer a</w:t>
      </w:r>
      <w:r w:rsidR="00C002F0" w:rsidRPr="0090684C">
        <w:rPr>
          <w:rFonts w:ascii="Calibri" w:hAnsi="Calibri" w:cs="Calibri"/>
          <w:sz w:val="24"/>
          <w:szCs w:val="24"/>
        </w:rPr>
        <w:t xml:space="preserve"> prestação de serviços para </w:t>
      </w:r>
      <w:r w:rsidR="000469EC">
        <w:rPr>
          <w:rFonts w:ascii="Calibri" w:hAnsi="Calibri" w:cs="Calibri"/>
          <w:sz w:val="24"/>
          <w:szCs w:val="24"/>
        </w:rPr>
        <w:t>transporte de alunos NEE</w:t>
      </w:r>
      <w:r w:rsidR="00C002F0" w:rsidRPr="0090684C">
        <w:rPr>
          <w:rFonts w:ascii="Calibri" w:hAnsi="Calibri" w:cs="Calibri"/>
          <w:sz w:val="24"/>
          <w:szCs w:val="24"/>
        </w:rPr>
        <w:t xml:space="preserve">, </w:t>
      </w:r>
      <w:r w:rsidR="00A10B1F">
        <w:rPr>
          <w:rFonts w:ascii="Calibri" w:hAnsi="Calibri" w:cs="Calibri"/>
          <w:sz w:val="24"/>
          <w:szCs w:val="24"/>
        </w:rPr>
        <w:t>de setembro a dezembro de 202</w:t>
      </w:r>
      <w:r w:rsidR="0098202D">
        <w:rPr>
          <w:rFonts w:ascii="Calibri" w:hAnsi="Calibri" w:cs="Calibri"/>
          <w:sz w:val="24"/>
          <w:szCs w:val="24"/>
        </w:rPr>
        <w:t>2</w:t>
      </w:r>
      <w:r w:rsidR="00F17AD6">
        <w:rPr>
          <w:rFonts w:ascii="Calibri" w:hAnsi="Calibri" w:cs="Calibri"/>
          <w:sz w:val="24"/>
          <w:szCs w:val="24"/>
        </w:rPr>
        <w:t>.</w:t>
      </w:r>
    </w:p>
    <w:p w:rsidR="00F17AD6" w:rsidRDefault="00F17AD6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PARTE I - CLÁUSULAS JURÍDICAS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4"/>
          <w:lang w:eastAsia="en-US"/>
        </w:rPr>
      </w:pPr>
      <w:bookmarkStart w:id="3" w:name="_Toc343983492"/>
      <w:bookmarkStart w:id="4" w:name="_Toc343982863"/>
      <w:bookmarkStart w:id="5" w:name="_Toc350792613"/>
      <w:bookmarkEnd w:id="0"/>
      <w:bookmarkEnd w:id="1"/>
      <w:bookmarkEnd w:id="2"/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>
        <w:rPr>
          <w:rFonts w:ascii="Calibri" w:hAnsi="Calibri" w:cs="Calibri"/>
          <w:b/>
          <w:color w:val="000000"/>
          <w:sz w:val="24"/>
          <w:lang w:eastAsia="en-US"/>
        </w:rPr>
        <w:t xml:space="preserve">Cláusula 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2.ª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 Definições</w:t>
      </w:r>
      <w:bookmarkEnd w:id="3"/>
      <w:bookmarkEnd w:id="4"/>
      <w:bookmarkEnd w:id="5"/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Para efeitos do presente Caderno de Encargos, apresentam-se ou adotam-se as seguintes definições: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bCs/>
          <w:color w:val="000000"/>
          <w:sz w:val="24"/>
          <w:lang w:eastAsia="en-US"/>
        </w:rPr>
        <w:t xml:space="preserve">CCP – </w:t>
      </w: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Códigos dos Contratos Públicos, aprovado pelo Decreto-Lei n.º 18/2008, de 29 de janeiro, na sua redação atual;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bCs/>
          <w:color w:val="000000"/>
          <w:sz w:val="24"/>
          <w:lang w:eastAsia="en-US"/>
        </w:rPr>
        <w:t xml:space="preserve">Contrato </w:t>
      </w: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– contrato a celebrar entre a entidade adjudicante e o adjudicatário nos termos do presente caderno de encargos;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bCs/>
          <w:color w:val="000000"/>
          <w:sz w:val="24"/>
          <w:lang w:eastAsia="en-US"/>
        </w:rPr>
        <w:t xml:space="preserve">Órgão competente para a decisão de contratar </w:t>
      </w: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– Conselho Administrativo do Agrupamento de Escolas </w:t>
      </w:r>
      <w:r w:rsidR="00F17AD6">
        <w:rPr>
          <w:rFonts w:ascii="Calibri" w:hAnsi="Calibri" w:cs="Calibri"/>
          <w:color w:val="000000"/>
          <w:sz w:val="24"/>
          <w:lang w:eastAsia="en-US"/>
        </w:rPr>
        <w:t>Dr. Ginestal Machado</w:t>
      </w: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;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bCs/>
          <w:color w:val="000000"/>
          <w:sz w:val="24"/>
          <w:lang w:eastAsia="en-US"/>
        </w:rPr>
        <w:t xml:space="preserve">Entidade Adjudicante </w:t>
      </w: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– Agrupamento de Escolas </w:t>
      </w:r>
      <w:r w:rsidR="00F17AD6">
        <w:rPr>
          <w:rFonts w:ascii="Calibri" w:hAnsi="Calibri" w:cs="Calibri"/>
          <w:color w:val="000000"/>
          <w:sz w:val="24"/>
          <w:lang w:eastAsia="en-US"/>
        </w:rPr>
        <w:t>Dr. Ginestal Machado</w:t>
      </w:r>
      <w:r w:rsidRPr="0090684C">
        <w:rPr>
          <w:rFonts w:ascii="Calibri" w:hAnsi="Calibri" w:cs="Calibri"/>
          <w:color w:val="000000"/>
          <w:sz w:val="24"/>
          <w:lang w:eastAsia="en-US"/>
        </w:rPr>
        <w:t>, com o NIF:</w:t>
      </w:r>
      <w:r w:rsidRPr="0090684C">
        <w:rPr>
          <w:rFonts w:ascii="Calibri" w:hAnsi="Calibri" w:cs="Calibri"/>
          <w:iCs/>
          <w:sz w:val="24"/>
          <w:lang w:eastAsia="en-US"/>
        </w:rPr>
        <w:t xml:space="preserve"> </w:t>
      </w:r>
      <w:r w:rsidR="00F17AD6">
        <w:rPr>
          <w:rFonts w:ascii="Calibri" w:hAnsi="Calibri" w:cs="Calibri"/>
          <w:iCs/>
          <w:color w:val="000000"/>
          <w:sz w:val="24"/>
          <w:lang w:eastAsia="en-US"/>
        </w:rPr>
        <w:t>600063912</w:t>
      </w: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; </w:t>
      </w:r>
    </w:p>
    <w:p w:rsidR="0004432C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bCs/>
          <w:color w:val="000000"/>
          <w:sz w:val="24"/>
          <w:lang w:eastAsia="en-US"/>
        </w:rPr>
        <w:t xml:space="preserve">Adjudicatário – </w:t>
      </w:r>
      <w:r w:rsidRPr="0090684C">
        <w:rPr>
          <w:rFonts w:ascii="Calibri" w:hAnsi="Calibri" w:cs="Calibri"/>
          <w:color w:val="000000"/>
          <w:sz w:val="24"/>
          <w:lang w:eastAsia="en-US"/>
        </w:rPr>
        <w:t>entidade convidada a quem se adjudica a execução do contrato.</w:t>
      </w:r>
      <w:bookmarkStart w:id="6" w:name="_Toc343983493"/>
      <w:bookmarkStart w:id="7" w:name="_Toc343982864"/>
      <w:bookmarkStart w:id="8" w:name="_Toc350792614"/>
    </w:p>
    <w:p w:rsidR="0004432C" w:rsidRPr="0090684C" w:rsidRDefault="0004432C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</w:p>
    <w:p w:rsidR="00F17AD6" w:rsidRDefault="00F17AD6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>
        <w:rPr>
          <w:rFonts w:ascii="Calibri" w:hAnsi="Calibri" w:cs="Calibri"/>
          <w:b/>
          <w:color w:val="000000"/>
          <w:sz w:val="24"/>
          <w:lang w:eastAsia="en-US"/>
        </w:rPr>
        <w:t>Cláusula 3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 Forma e documentos contratuais</w:t>
      </w:r>
      <w:bookmarkEnd w:id="6"/>
      <w:bookmarkEnd w:id="7"/>
      <w:bookmarkEnd w:id="8"/>
    </w:p>
    <w:p w:rsidR="00C002F0" w:rsidRPr="0090684C" w:rsidRDefault="00C002F0" w:rsidP="005C0ED9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Calibri" w:hAnsi="Calibri" w:cs="Calibri"/>
          <w:sz w:val="24"/>
          <w:lang w:eastAsia="en-US"/>
        </w:rPr>
      </w:pPr>
      <w:bookmarkStart w:id="9" w:name="_Toc343983494"/>
      <w:bookmarkStart w:id="10" w:name="_Toc343982865"/>
      <w:r w:rsidRPr="0090684C">
        <w:rPr>
          <w:rFonts w:ascii="Calibri" w:hAnsi="Calibri" w:cs="Calibri"/>
          <w:sz w:val="24"/>
          <w:lang w:eastAsia="en-US"/>
        </w:rPr>
        <w:t>O</w:t>
      </w:r>
      <w:r w:rsidR="00A10B1F">
        <w:rPr>
          <w:rFonts w:ascii="Calibri" w:hAnsi="Calibri" w:cs="Calibri"/>
          <w:sz w:val="24"/>
          <w:lang w:eastAsia="en-US"/>
        </w:rPr>
        <w:t>s</w:t>
      </w:r>
      <w:r w:rsidRPr="0090684C">
        <w:rPr>
          <w:rFonts w:ascii="Calibri" w:hAnsi="Calibri" w:cs="Calibri"/>
          <w:sz w:val="24"/>
          <w:lang w:eastAsia="en-US"/>
        </w:rPr>
        <w:t xml:space="preserve"> contrato</w:t>
      </w:r>
      <w:r w:rsidR="00A10B1F">
        <w:rPr>
          <w:rFonts w:ascii="Calibri" w:hAnsi="Calibri" w:cs="Calibri"/>
          <w:sz w:val="24"/>
          <w:lang w:eastAsia="en-US"/>
        </w:rPr>
        <w:t>s</w:t>
      </w:r>
      <w:r w:rsidRPr="0090684C">
        <w:rPr>
          <w:rFonts w:ascii="Calibri" w:hAnsi="Calibri" w:cs="Calibri"/>
          <w:sz w:val="24"/>
          <w:lang w:eastAsia="en-US"/>
        </w:rPr>
        <w:t xml:space="preserve"> </w:t>
      </w:r>
      <w:r w:rsidR="00A10B1F">
        <w:rPr>
          <w:rFonts w:ascii="Calibri" w:hAnsi="Calibri" w:cs="Calibri"/>
          <w:sz w:val="24"/>
          <w:lang w:eastAsia="en-US"/>
        </w:rPr>
        <w:t xml:space="preserve">não </w:t>
      </w:r>
      <w:r w:rsidRPr="0090684C">
        <w:rPr>
          <w:rFonts w:ascii="Calibri" w:hAnsi="Calibri" w:cs="Calibri"/>
          <w:sz w:val="24"/>
          <w:lang w:eastAsia="en-US"/>
        </w:rPr>
        <w:t>ser</w:t>
      </w:r>
      <w:r w:rsidR="00A10B1F">
        <w:rPr>
          <w:rFonts w:ascii="Calibri" w:hAnsi="Calibri" w:cs="Calibri"/>
          <w:sz w:val="24"/>
          <w:lang w:eastAsia="en-US"/>
        </w:rPr>
        <w:t>ão</w:t>
      </w:r>
      <w:r w:rsidRPr="0090684C">
        <w:rPr>
          <w:rFonts w:ascii="Calibri" w:hAnsi="Calibri" w:cs="Calibri"/>
          <w:sz w:val="24"/>
          <w:lang w:eastAsia="en-US"/>
        </w:rPr>
        <w:t xml:space="preserve"> reduzido</w:t>
      </w:r>
      <w:r w:rsidR="00A10B1F">
        <w:rPr>
          <w:rFonts w:ascii="Calibri" w:hAnsi="Calibri" w:cs="Calibri"/>
          <w:sz w:val="24"/>
          <w:lang w:eastAsia="en-US"/>
        </w:rPr>
        <w:t>s</w:t>
      </w:r>
      <w:r w:rsidRPr="0090684C">
        <w:rPr>
          <w:rFonts w:ascii="Calibri" w:hAnsi="Calibri" w:cs="Calibri"/>
          <w:sz w:val="24"/>
          <w:lang w:eastAsia="en-US"/>
        </w:rPr>
        <w:t xml:space="preserve"> a escrito.</w:t>
      </w:r>
    </w:p>
    <w:p w:rsidR="00C002F0" w:rsidRPr="0090684C" w:rsidRDefault="00C002F0" w:rsidP="005C0ED9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t>Fazem parte integrante do contrato os seguintes documentos:</w:t>
      </w:r>
    </w:p>
    <w:p w:rsidR="00C002F0" w:rsidRPr="0090684C" w:rsidRDefault="00C002F0" w:rsidP="004A308F">
      <w:pPr>
        <w:numPr>
          <w:ilvl w:val="0"/>
          <w:numId w:val="26"/>
        </w:numPr>
        <w:spacing w:line="360" w:lineRule="auto"/>
        <w:contextualSpacing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lastRenderedPageBreak/>
        <w:t>Os suprimentos dos erros e omissões d</w:t>
      </w:r>
      <w:r w:rsidR="000631F6">
        <w:rPr>
          <w:rFonts w:ascii="Calibri" w:hAnsi="Calibri" w:cs="Calibri"/>
          <w:sz w:val="24"/>
          <w:lang w:eastAsia="en-US"/>
        </w:rPr>
        <w:t>as peças do procedimento</w:t>
      </w:r>
      <w:r w:rsidRPr="0090684C">
        <w:rPr>
          <w:rFonts w:ascii="Calibri" w:hAnsi="Calibri" w:cs="Calibri"/>
          <w:sz w:val="24"/>
          <w:lang w:eastAsia="en-US"/>
        </w:rPr>
        <w:t xml:space="preserve"> identificados pelas entidades convidadas, desde que esses erros e omissões tenham sido expressamente aceites pelo órgão competente para a decisão de contratar; </w:t>
      </w:r>
    </w:p>
    <w:p w:rsidR="00C002F0" w:rsidRPr="0090684C" w:rsidRDefault="00C002F0" w:rsidP="005C0ED9">
      <w:pPr>
        <w:numPr>
          <w:ilvl w:val="0"/>
          <w:numId w:val="26"/>
        </w:numPr>
        <w:spacing w:line="360" w:lineRule="auto"/>
        <w:contextualSpacing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t xml:space="preserve">Os esclarecimentos e as retificações relativas </w:t>
      </w:r>
      <w:r w:rsidR="000631F6">
        <w:rPr>
          <w:rFonts w:ascii="Calibri" w:hAnsi="Calibri" w:cs="Calibri"/>
          <w:sz w:val="24"/>
          <w:lang w:eastAsia="en-US"/>
        </w:rPr>
        <w:t>às peças do procedimento</w:t>
      </w:r>
      <w:r w:rsidRPr="0090684C">
        <w:rPr>
          <w:rFonts w:ascii="Calibri" w:hAnsi="Calibri" w:cs="Calibri"/>
          <w:sz w:val="24"/>
          <w:lang w:eastAsia="en-US"/>
        </w:rPr>
        <w:t>;</w:t>
      </w:r>
    </w:p>
    <w:p w:rsidR="00C002F0" w:rsidRPr="0090684C" w:rsidRDefault="00C002F0" w:rsidP="005C0ED9">
      <w:pPr>
        <w:numPr>
          <w:ilvl w:val="0"/>
          <w:numId w:val="26"/>
        </w:numPr>
        <w:spacing w:line="360" w:lineRule="auto"/>
        <w:contextualSpacing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t xml:space="preserve">O presente Caderno de Encargos; </w:t>
      </w:r>
    </w:p>
    <w:p w:rsidR="00C002F0" w:rsidRPr="0090684C" w:rsidRDefault="00C002F0" w:rsidP="005C0ED9">
      <w:pPr>
        <w:numPr>
          <w:ilvl w:val="0"/>
          <w:numId w:val="26"/>
        </w:numPr>
        <w:spacing w:line="360" w:lineRule="auto"/>
        <w:contextualSpacing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t xml:space="preserve">A proposta adjudicada; </w:t>
      </w:r>
    </w:p>
    <w:p w:rsidR="00C002F0" w:rsidRPr="0090684C" w:rsidRDefault="00C002F0" w:rsidP="005C0ED9">
      <w:pPr>
        <w:numPr>
          <w:ilvl w:val="0"/>
          <w:numId w:val="26"/>
        </w:numPr>
        <w:spacing w:line="360" w:lineRule="auto"/>
        <w:contextualSpacing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t>Os esclarecimentos à proposta adjudicada prestados pelo adjudicatário.</w:t>
      </w:r>
    </w:p>
    <w:p w:rsidR="00C002F0" w:rsidRPr="0090684C" w:rsidRDefault="00C002F0" w:rsidP="005C0ED9">
      <w:pPr>
        <w:spacing w:line="360" w:lineRule="auto"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t xml:space="preserve">3. Em caso de divergência entre os documentos referidos no n.º 2, a prevalência é determinada pela ordem que nele se dispõe. </w:t>
      </w:r>
      <w:bookmarkStart w:id="11" w:name="_Toc350792615"/>
    </w:p>
    <w:p w:rsidR="00C002F0" w:rsidRPr="0090684C" w:rsidRDefault="00C002F0" w:rsidP="005C0ED9">
      <w:pPr>
        <w:spacing w:line="360" w:lineRule="auto"/>
        <w:jc w:val="both"/>
        <w:rPr>
          <w:rFonts w:ascii="Calibri" w:hAnsi="Calibri" w:cs="Calibri"/>
          <w:sz w:val="24"/>
          <w:lang w:eastAsia="en-US"/>
        </w:rPr>
      </w:pPr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>
        <w:rPr>
          <w:rFonts w:ascii="Calibri" w:hAnsi="Calibri" w:cs="Calibri"/>
          <w:b/>
          <w:color w:val="000000"/>
          <w:sz w:val="24"/>
          <w:lang w:eastAsia="en-US"/>
        </w:rPr>
        <w:t>Cláusula 4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Duração do contrato</w:t>
      </w:r>
      <w:bookmarkEnd w:id="9"/>
      <w:bookmarkEnd w:id="10"/>
      <w:bookmarkEnd w:id="11"/>
    </w:p>
    <w:p w:rsidR="00C002F0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O contrato de prestação de serviços vigorará </w:t>
      </w:r>
      <w:r w:rsidR="0098202D">
        <w:rPr>
          <w:rFonts w:ascii="Calibri" w:hAnsi="Calibri" w:cs="Calibri"/>
          <w:color w:val="000000"/>
          <w:sz w:val="24"/>
          <w:lang w:eastAsia="en-US"/>
        </w:rPr>
        <w:t>até ao final do mês de julho</w:t>
      </w:r>
      <w:r w:rsidR="000631F6" w:rsidRPr="000631F6">
        <w:rPr>
          <w:rFonts w:ascii="Calibri" w:hAnsi="Calibri" w:cs="Calibri"/>
          <w:sz w:val="24"/>
          <w:lang w:eastAsia="en-US"/>
        </w:rPr>
        <w:t>.</w:t>
      </w:r>
      <w:r w:rsidR="0004432C" w:rsidRPr="0090684C">
        <w:rPr>
          <w:rFonts w:ascii="Calibri" w:hAnsi="Calibri" w:cs="Calibri"/>
          <w:sz w:val="24"/>
          <w:lang w:eastAsia="en-US"/>
        </w:rPr>
        <w:t xml:space="preserve"> </w:t>
      </w:r>
    </w:p>
    <w:p w:rsidR="000631F6" w:rsidRPr="0090684C" w:rsidRDefault="000631F6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bookmarkStart w:id="12" w:name="_Toc343983495"/>
      <w:bookmarkStart w:id="13" w:name="_Toc343982866"/>
      <w:bookmarkStart w:id="14" w:name="_Toc350792616"/>
      <w:r>
        <w:rPr>
          <w:rFonts w:ascii="Calibri" w:hAnsi="Calibri" w:cs="Calibri"/>
          <w:b/>
          <w:color w:val="000000"/>
          <w:sz w:val="24"/>
          <w:lang w:eastAsia="en-US"/>
        </w:rPr>
        <w:t>Cláusula 5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Obrigações</w:t>
      </w:r>
      <w:r w:rsidR="00CB3AF9"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 gerais</w:t>
      </w:r>
      <w:r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 do adjudicatário</w:t>
      </w:r>
      <w:bookmarkEnd w:id="12"/>
      <w:bookmarkEnd w:id="13"/>
      <w:bookmarkEnd w:id="14"/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O adjudicatário obriga-se a executar o objeto do contrato de forma profissional e competente, utilizando os conhecimentos técnicos, o </w:t>
      </w:r>
      <w:r w:rsidRPr="0090684C">
        <w:rPr>
          <w:rFonts w:ascii="Calibri" w:hAnsi="Calibri" w:cs="Calibri"/>
          <w:i/>
          <w:iCs/>
          <w:color w:val="000000"/>
          <w:sz w:val="24"/>
          <w:lang w:eastAsia="en-US"/>
        </w:rPr>
        <w:t>know-how</w:t>
      </w:r>
      <w:r w:rsidRPr="0090684C">
        <w:rPr>
          <w:rFonts w:ascii="Calibri" w:hAnsi="Calibri" w:cs="Calibri"/>
          <w:color w:val="000000"/>
          <w:sz w:val="24"/>
          <w:lang w:eastAsia="en-US"/>
        </w:rPr>
        <w:t>, a diligência, o zelo e a pontualidade próprios das melhores práticas.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000000"/>
          <w:sz w:val="24"/>
          <w:lang w:eastAsia="en-US"/>
        </w:rPr>
      </w:pPr>
      <w:bookmarkStart w:id="15" w:name="_Toc343983496"/>
      <w:bookmarkStart w:id="16" w:name="_Toc343982867"/>
      <w:bookmarkStart w:id="17" w:name="_Toc350792617"/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>
        <w:rPr>
          <w:rFonts w:ascii="Calibri" w:hAnsi="Calibri" w:cs="Calibri"/>
          <w:b/>
          <w:color w:val="000000"/>
          <w:sz w:val="24"/>
          <w:lang w:eastAsia="en-US"/>
        </w:rPr>
        <w:t>Cláusula 6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Obrigações </w:t>
      </w:r>
      <w:r w:rsidR="00803CBC"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gerais </w:t>
      </w:r>
      <w:r w:rsidRPr="0090684C">
        <w:rPr>
          <w:rFonts w:ascii="Calibri" w:hAnsi="Calibri" w:cs="Calibri"/>
          <w:b/>
          <w:color w:val="000000"/>
          <w:sz w:val="24"/>
          <w:lang w:eastAsia="en-US"/>
        </w:rPr>
        <w:t>da entidade adjudicante</w:t>
      </w:r>
      <w:bookmarkEnd w:id="15"/>
      <w:bookmarkEnd w:id="16"/>
      <w:bookmarkEnd w:id="17"/>
    </w:p>
    <w:p w:rsidR="00C002F0" w:rsidRPr="0090684C" w:rsidRDefault="00C002F0" w:rsidP="005C0ED9">
      <w:pPr>
        <w:spacing w:line="360" w:lineRule="auto"/>
        <w:rPr>
          <w:rFonts w:ascii="Calibri" w:hAnsi="Calibri" w:cs="Calibri"/>
          <w:w w:val="99"/>
          <w:sz w:val="24"/>
          <w:lang w:eastAsia="en-US"/>
        </w:rPr>
      </w:pPr>
      <w:bookmarkStart w:id="18" w:name="_Toc343983497"/>
      <w:bookmarkStart w:id="19" w:name="_Toc343982868"/>
      <w:r w:rsidRPr="0090684C">
        <w:rPr>
          <w:rFonts w:ascii="Calibri" w:hAnsi="Calibri" w:cs="Calibri"/>
          <w:w w:val="99"/>
          <w:sz w:val="24"/>
          <w:lang w:eastAsia="en-US"/>
        </w:rPr>
        <w:t>Constituem</w:t>
      </w:r>
      <w:r w:rsidRPr="0090684C">
        <w:rPr>
          <w:rFonts w:ascii="Calibri" w:hAnsi="Calibri" w:cs="Calibri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obr</w:t>
      </w:r>
      <w:r w:rsidRPr="0090684C">
        <w:rPr>
          <w:rFonts w:ascii="Calibri" w:hAnsi="Calibri" w:cs="Calibri"/>
          <w:spacing w:val="-5"/>
          <w:w w:val="99"/>
          <w:sz w:val="24"/>
          <w:lang w:eastAsia="en-US"/>
        </w:rPr>
        <w:t>i</w:t>
      </w:r>
      <w:r w:rsidRPr="0090684C">
        <w:rPr>
          <w:rFonts w:ascii="Calibri" w:hAnsi="Calibri" w:cs="Calibri"/>
          <w:w w:val="99"/>
          <w:sz w:val="24"/>
          <w:lang w:eastAsia="en-US"/>
        </w:rPr>
        <w:t>gações</w:t>
      </w:r>
      <w:r w:rsidRPr="0090684C">
        <w:rPr>
          <w:rFonts w:ascii="Calibri" w:hAnsi="Calibri" w:cs="Calibri"/>
          <w:sz w:val="24"/>
          <w:lang w:eastAsia="en-US"/>
        </w:rPr>
        <w:t xml:space="preserve"> 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d</w:t>
      </w:r>
      <w:r w:rsidRPr="0090684C">
        <w:rPr>
          <w:rFonts w:ascii="Calibri" w:hAnsi="Calibri" w:cs="Calibri"/>
          <w:w w:val="99"/>
          <w:sz w:val="24"/>
          <w:lang w:eastAsia="en-US"/>
        </w:rPr>
        <w:t>a</w:t>
      </w:r>
      <w:r w:rsidRPr="0090684C">
        <w:rPr>
          <w:rFonts w:ascii="Calibri" w:hAnsi="Calibri" w:cs="Calibri"/>
          <w:spacing w:val="1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entidade</w:t>
      </w:r>
      <w:r w:rsidRPr="0090684C">
        <w:rPr>
          <w:rFonts w:ascii="Calibri" w:hAnsi="Calibri" w:cs="Calibri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adjudica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n</w:t>
      </w:r>
      <w:r w:rsidRPr="0090684C">
        <w:rPr>
          <w:rFonts w:ascii="Calibri" w:hAnsi="Calibri" w:cs="Calibri"/>
          <w:w w:val="99"/>
          <w:sz w:val="24"/>
          <w:lang w:eastAsia="en-US"/>
        </w:rPr>
        <w:t>t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e</w:t>
      </w:r>
      <w:r w:rsidRPr="0090684C">
        <w:rPr>
          <w:rFonts w:ascii="Calibri" w:hAnsi="Calibri" w:cs="Calibri"/>
          <w:w w:val="99"/>
          <w:sz w:val="24"/>
          <w:lang w:eastAsia="en-US"/>
        </w:rPr>
        <w:t xml:space="preserve">: </w:t>
      </w:r>
    </w:p>
    <w:p w:rsidR="00C002F0" w:rsidRPr="0090684C" w:rsidRDefault="00C002F0" w:rsidP="005C0ED9">
      <w:pPr>
        <w:numPr>
          <w:ilvl w:val="0"/>
          <w:numId w:val="27"/>
        </w:numPr>
        <w:spacing w:line="360" w:lineRule="auto"/>
        <w:contextualSpacing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w w:val="99"/>
          <w:sz w:val="24"/>
          <w:lang w:eastAsia="en-US"/>
        </w:rPr>
        <w:t>P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a</w:t>
      </w:r>
      <w:r w:rsidRPr="0090684C">
        <w:rPr>
          <w:rFonts w:ascii="Calibri" w:hAnsi="Calibri" w:cs="Calibri"/>
          <w:w w:val="99"/>
          <w:sz w:val="24"/>
          <w:lang w:eastAsia="en-US"/>
        </w:rPr>
        <w:t>ga</w:t>
      </w:r>
      <w:r w:rsidRPr="0090684C">
        <w:rPr>
          <w:rFonts w:ascii="Calibri" w:hAnsi="Calibri" w:cs="Calibri"/>
          <w:spacing w:val="-3"/>
          <w:w w:val="99"/>
          <w:sz w:val="24"/>
          <w:lang w:eastAsia="en-US"/>
        </w:rPr>
        <w:t>r</w:t>
      </w:r>
      <w:r w:rsidRPr="0090684C">
        <w:rPr>
          <w:rFonts w:ascii="Calibri" w:hAnsi="Calibri" w:cs="Calibri"/>
          <w:w w:val="99"/>
          <w:sz w:val="24"/>
          <w:lang w:eastAsia="en-US"/>
        </w:rPr>
        <w:t>,</w:t>
      </w:r>
      <w:r w:rsidRPr="0090684C">
        <w:rPr>
          <w:rFonts w:ascii="Calibri" w:hAnsi="Calibri" w:cs="Calibri"/>
          <w:spacing w:val="2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no</w:t>
      </w:r>
      <w:r w:rsidRPr="0090684C">
        <w:rPr>
          <w:rFonts w:ascii="Calibri" w:hAnsi="Calibri" w:cs="Calibri"/>
          <w:spacing w:val="-3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p</w:t>
      </w:r>
      <w:r w:rsidRPr="0090684C">
        <w:rPr>
          <w:rFonts w:ascii="Calibri" w:hAnsi="Calibri" w:cs="Calibri"/>
          <w:spacing w:val="-3"/>
          <w:w w:val="99"/>
          <w:sz w:val="24"/>
          <w:lang w:eastAsia="en-US"/>
        </w:rPr>
        <w:t>r</w:t>
      </w:r>
      <w:r w:rsidRPr="0090684C">
        <w:rPr>
          <w:rFonts w:ascii="Calibri" w:hAnsi="Calibri" w:cs="Calibri"/>
          <w:w w:val="99"/>
          <w:sz w:val="24"/>
          <w:lang w:eastAsia="en-US"/>
        </w:rPr>
        <w:t>a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z</w:t>
      </w:r>
      <w:r w:rsidRPr="0090684C">
        <w:rPr>
          <w:rFonts w:ascii="Calibri" w:hAnsi="Calibri" w:cs="Calibri"/>
          <w:w w:val="99"/>
          <w:sz w:val="24"/>
          <w:lang w:eastAsia="en-US"/>
        </w:rPr>
        <w:t>o</w:t>
      </w:r>
      <w:r w:rsidRPr="0090684C">
        <w:rPr>
          <w:rFonts w:ascii="Calibri" w:hAnsi="Calibri" w:cs="Calibri"/>
          <w:spacing w:val="1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acor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d</w:t>
      </w:r>
      <w:r w:rsidRPr="0090684C">
        <w:rPr>
          <w:rFonts w:ascii="Calibri" w:hAnsi="Calibri" w:cs="Calibri"/>
          <w:w w:val="99"/>
          <w:sz w:val="24"/>
          <w:lang w:eastAsia="en-US"/>
        </w:rPr>
        <w:t>ado,</w:t>
      </w:r>
      <w:r w:rsidRPr="0090684C">
        <w:rPr>
          <w:rFonts w:ascii="Calibri" w:hAnsi="Calibri" w:cs="Calibri"/>
          <w:spacing w:val="2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as</w:t>
      </w:r>
      <w:r w:rsidRPr="0090684C">
        <w:rPr>
          <w:rFonts w:ascii="Calibri" w:hAnsi="Calibri" w:cs="Calibri"/>
          <w:spacing w:val="-5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f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a</w:t>
      </w:r>
      <w:r w:rsidRPr="0090684C">
        <w:rPr>
          <w:rFonts w:ascii="Calibri" w:hAnsi="Calibri" w:cs="Calibri"/>
          <w:w w:val="99"/>
          <w:sz w:val="24"/>
          <w:lang w:eastAsia="en-US"/>
        </w:rPr>
        <w:t>t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u</w:t>
      </w:r>
      <w:r w:rsidRPr="0090684C">
        <w:rPr>
          <w:rFonts w:ascii="Calibri" w:hAnsi="Calibri" w:cs="Calibri"/>
          <w:w w:val="99"/>
          <w:sz w:val="24"/>
          <w:lang w:eastAsia="en-US"/>
        </w:rPr>
        <w:t>ras</w:t>
      </w:r>
      <w:r w:rsidRPr="0090684C">
        <w:rPr>
          <w:rFonts w:ascii="Calibri" w:hAnsi="Calibri" w:cs="Calibri"/>
          <w:spacing w:val="1"/>
          <w:sz w:val="24"/>
          <w:lang w:eastAsia="en-US"/>
        </w:rPr>
        <w:t xml:space="preserve"> 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e</w:t>
      </w:r>
      <w:r w:rsidRPr="0090684C">
        <w:rPr>
          <w:rFonts w:ascii="Calibri" w:hAnsi="Calibri" w:cs="Calibri"/>
          <w:w w:val="99"/>
          <w:sz w:val="24"/>
          <w:lang w:eastAsia="en-US"/>
        </w:rPr>
        <w:t>mitidas</w:t>
      </w:r>
      <w:r w:rsidRPr="0090684C">
        <w:rPr>
          <w:rFonts w:ascii="Calibri" w:hAnsi="Calibri" w:cs="Calibri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pelo</w:t>
      </w:r>
      <w:r w:rsidRPr="0090684C">
        <w:rPr>
          <w:rFonts w:ascii="Calibri" w:hAnsi="Calibri" w:cs="Calibri"/>
          <w:spacing w:val="1"/>
          <w:sz w:val="24"/>
          <w:lang w:eastAsia="en-US"/>
        </w:rPr>
        <w:t xml:space="preserve"> </w:t>
      </w:r>
      <w:r w:rsidRPr="0090684C">
        <w:rPr>
          <w:rFonts w:ascii="Calibri" w:hAnsi="Calibri" w:cs="Calibri"/>
          <w:w w:val="99"/>
          <w:sz w:val="24"/>
          <w:lang w:eastAsia="en-US"/>
        </w:rPr>
        <w:t>adjudic</w:t>
      </w:r>
      <w:r w:rsidRPr="0090684C">
        <w:rPr>
          <w:rFonts w:ascii="Calibri" w:hAnsi="Calibri" w:cs="Calibri"/>
          <w:spacing w:val="-4"/>
          <w:w w:val="99"/>
          <w:sz w:val="24"/>
          <w:lang w:eastAsia="en-US"/>
        </w:rPr>
        <w:t>a</w:t>
      </w:r>
      <w:r w:rsidRPr="0090684C">
        <w:rPr>
          <w:rFonts w:ascii="Calibri" w:hAnsi="Calibri" w:cs="Calibri"/>
          <w:w w:val="99"/>
          <w:sz w:val="24"/>
          <w:lang w:eastAsia="en-US"/>
        </w:rPr>
        <w:t xml:space="preserve">tário; </w:t>
      </w:r>
    </w:p>
    <w:p w:rsidR="00C002F0" w:rsidRPr="0090684C" w:rsidRDefault="00C002F0" w:rsidP="005C0ED9">
      <w:pPr>
        <w:numPr>
          <w:ilvl w:val="0"/>
          <w:numId w:val="27"/>
        </w:numPr>
        <w:spacing w:line="360" w:lineRule="auto"/>
        <w:contextualSpacing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w w:val="99"/>
          <w:sz w:val="24"/>
          <w:lang w:eastAsia="en-US"/>
        </w:rPr>
        <w:t>Cumprir com as obrigações constantes deste Caderno de Encargos</w:t>
      </w:r>
      <w:r w:rsidR="00803CBC" w:rsidRPr="0090684C">
        <w:rPr>
          <w:rFonts w:ascii="Calibri" w:hAnsi="Calibri" w:cs="Calibri"/>
          <w:w w:val="99"/>
          <w:sz w:val="24"/>
          <w:lang w:eastAsia="en-US"/>
        </w:rPr>
        <w:t>;</w:t>
      </w:r>
    </w:p>
    <w:p w:rsidR="00803CBC" w:rsidRPr="00803CBC" w:rsidRDefault="00313216" w:rsidP="00313216">
      <w:pPr>
        <w:numPr>
          <w:ilvl w:val="0"/>
          <w:numId w:val="27"/>
        </w:numPr>
        <w:spacing w:line="360" w:lineRule="auto"/>
        <w:contextualSpacing/>
        <w:jc w:val="both"/>
        <w:rPr>
          <w:rFonts w:ascii="Calibri" w:hAnsi="Calibri" w:cs="Calibri"/>
          <w:sz w:val="24"/>
          <w:lang w:eastAsia="en-US"/>
        </w:rPr>
      </w:pPr>
      <w:r w:rsidRPr="00313216">
        <w:rPr>
          <w:rFonts w:ascii="Calibri" w:hAnsi="Calibri" w:cs="Calibri"/>
          <w:sz w:val="24"/>
          <w:lang w:eastAsia="en-US"/>
        </w:rPr>
        <w:t>Avisar, de imediato, o adjudicatário quando: se verifique alguma anomalia no âmbito dos serviços prestados; quando haja qualquer pedido de informação/esclarecimento por parte da autoridade de gestão; quando ocorra qualquer facto que considere relevante</w:t>
      </w:r>
      <w:r w:rsidR="00803CBC" w:rsidRPr="00803CBC">
        <w:rPr>
          <w:rFonts w:ascii="Calibri" w:hAnsi="Calibri" w:cs="Calibri"/>
          <w:sz w:val="24"/>
          <w:lang w:eastAsia="en-US"/>
        </w:rPr>
        <w:t xml:space="preserve">. </w:t>
      </w:r>
    </w:p>
    <w:bookmarkEnd w:id="18"/>
    <w:bookmarkEnd w:id="19"/>
    <w:p w:rsidR="00CB3AF9" w:rsidRPr="0090684C" w:rsidRDefault="00CB3AF9" w:rsidP="00803CBC">
      <w:pPr>
        <w:spacing w:line="360" w:lineRule="auto"/>
        <w:contextualSpacing/>
        <w:rPr>
          <w:rFonts w:ascii="Calibri" w:hAnsi="Calibri" w:cs="Calibri"/>
          <w:sz w:val="24"/>
          <w:lang w:eastAsia="en-US"/>
        </w:rPr>
      </w:pPr>
    </w:p>
    <w:p w:rsidR="00803CBC" w:rsidRDefault="000469EC" w:rsidP="00803CBC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bookmarkStart w:id="20" w:name="_Toc350792619"/>
      <w:r>
        <w:rPr>
          <w:rFonts w:ascii="Calibri" w:hAnsi="Calibri" w:cs="Calibri"/>
          <w:b/>
          <w:color w:val="000000"/>
          <w:sz w:val="24"/>
          <w:lang w:eastAsia="en-US"/>
        </w:rPr>
        <w:br w:type="page"/>
      </w:r>
      <w:r w:rsidR="00803CBC">
        <w:rPr>
          <w:rFonts w:ascii="Calibri" w:hAnsi="Calibri" w:cs="Calibri"/>
          <w:b/>
          <w:color w:val="000000"/>
          <w:sz w:val="24"/>
          <w:lang w:eastAsia="en-US"/>
        </w:rPr>
        <w:lastRenderedPageBreak/>
        <w:t>Cláusula 7</w:t>
      </w:r>
      <w:r w:rsidR="00803CBC"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313216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Alterações ao contrato</w:t>
      </w:r>
      <w:bookmarkEnd w:id="20"/>
    </w:p>
    <w:p w:rsidR="00C002F0" w:rsidRPr="0090684C" w:rsidRDefault="00C002F0" w:rsidP="00313216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Qualquer alteração do contrato deverá constar de documento escrito assinado por ambos os outorgantes e produzirá efeitos a partir da data da respetiva assinatura. </w:t>
      </w:r>
    </w:p>
    <w:p w:rsidR="00C002F0" w:rsidRPr="0090684C" w:rsidRDefault="00C002F0" w:rsidP="00313216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A parte interessada na alteração deve comunicar, por escrito, à outra parte essa intenção, com uma antecedência mínima de 60 (sessenta) dias em relação à data em que pretende ver introduzida a alteração; </w:t>
      </w:r>
    </w:p>
    <w:p w:rsidR="00C002F0" w:rsidRPr="0090684C" w:rsidRDefault="00C002F0" w:rsidP="00313216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O contrato pode ser alterado por: </w:t>
      </w:r>
    </w:p>
    <w:p w:rsidR="00C002F0" w:rsidRPr="0090684C" w:rsidRDefault="00C002F0" w:rsidP="00917179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Acordo entre as partes, que não pode revestir forma menos solene que o contrato; </w:t>
      </w:r>
    </w:p>
    <w:p w:rsidR="00C002F0" w:rsidRPr="0090684C" w:rsidRDefault="00C002F0" w:rsidP="00A84C1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Decisão judicial ou arbitral; </w:t>
      </w:r>
    </w:p>
    <w:p w:rsidR="00C002F0" w:rsidRPr="0090684C" w:rsidRDefault="00C002F0" w:rsidP="0016759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Razões de interesse público. </w:t>
      </w:r>
    </w:p>
    <w:p w:rsidR="00C002F0" w:rsidRPr="0090684C" w:rsidRDefault="00C002F0" w:rsidP="005C0ED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A alteração do contrato não pode conduzir à modificação de aspetos essenciais do mesmo, nem constituir uma forma de impedir, restringir ou falsear a concorrência. </w:t>
      </w:r>
    </w:p>
    <w:p w:rsidR="0004432C" w:rsidRPr="0090684C" w:rsidRDefault="0004432C" w:rsidP="005C0E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color w:val="000000"/>
          <w:sz w:val="24"/>
          <w:lang w:eastAsia="en-US"/>
        </w:rPr>
      </w:pPr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bookmarkStart w:id="21" w:name="_Toc343983498"/>
      <w:bookmarkStart w:id="22" w:name="_Toc343982869"/>
      <w:bookmarkStart w:id="23" w:name="_Toc350792620"/>
      <w:r>
        <w:rPr>
          <w:rFonts w:ascii="Calibri" w:hAnsi="Calibri" w:cs="Calibri"/>
          <w:b/>
          <w:color w:val="000000"/>
          <w:sz w:val="24"/>
          <w:lang w:eastAsia="en-US"/>
        </w:rPr>
        <w:t>Cláusula 8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 Cessão da posição contratual</w:t>
      </w:r>
      <w:bookmarkEnd w:id="21"/>
      <w:bookmarkEnd w:id="22"/>
      <w:bookmarkEnd w:id="23"/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>A cessão da posição contratual obedece ao disposto nos artigos 317.º a 319.º do CCP.</w:t>
      </w:r>
    </w:p>
    <w:p w:rsidR="000631F6" w:rsidRPr="0090684C" w:rsidRDefault="000631F6" w:rsidP="005C0E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color w:val="000000"/>
          <w:sz w:val="24"/>
          <w:lang w:eastAsia="en-US"/>
        </w:rPr>
      </w:pPr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bookmarkStart w:id="24" w:name="_Toc343983499"/>
      <w:bookmarkStart w:id="25" w:name="_Toc343982870"/>
      <w:bookmarkStart w:id="26" w:name="_Toc350792621"/>
      <w:r>
        <w:rPr>
          <w:rFonts w:ascii="Calibri" w:hAnsi="Calibri" w:cs="Calibri"/>
          <w:b/>
          <w:color w:val="000000"/>
          <w:sz w:val="24"/>
          <w:lang w:eastAsia="en-US"/>
        </w:rPr>
        <w:t>Cláusula 9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Subcontratação</w:t>
      </w:r>
      <w:bookmarkEnd w:id="24"/>
      <w:bookmarkEnd w:id="25"/>
      <w:bookmarkEnd w:id="26"/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Em caso de subcontratação, o adjudicatário mantém-se plenamente responsável pela prestação dos serviços objeto do contrato. </w:t>
      </w:r>
      <w:bookmarkStart w:id="27" w:name="_Toc343983500"/>
      <w:bookmarkStart w:id="28" w:name="_Toc343982871"/>
      <w:bookmarkStart w:id="29" w:name="_Toc350792622"/>
    </w:p>
    <w:p w:rsidR="00CB3AF9" w:rsidRPr="0090684C" w:rsidRDefault="00CB3AF9" w:rsidP="005C0ED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color w:val="000000"/>
          <w:sz w:val="24"/>
          <w:lang w:eastAsia="en-US"/>
        </w:rPr>
      </w:pPr>
    </w:p>
    <w:p w:rsidR="00803CBC" w:rsidRDefault="00803CB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>
        <w:rPr>
          <w:rFonts w:ascii="Calibri" w:hAnsi="Calibri" w:cs="Calibri"/>
          <w:b/>
          <w:color w:val="000000"/>
          <w:sz w:val="24"/>
          <w:lang w:eastAsia="en-US"/>
        </w:rPr>
        <w:t>Cláusula 10</w:t>
      </w:r>
      <w:r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Preço base</w:t>
      </w:r>
      <w:bookmarkEnd w:id="27"/>
      <w:bookmarkEnd w:id="28"/>
      <w:bookmarkEnd w:id="29"/>
    </w:p>
    <w:p w:rsidR="000469EC" w:rsidRPr="000469EC" w:rsidRDefault="00C002F0" w:rsidP="000469EC">
      <w:pPr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 xml:space="preserve">O preço máximo que a entidade adjudicante se dispõe a pagar pela prestação de serviços objeto do contrato a celebrar é </w:t>
      </w:r>
      <w:r w:rsidRPr="00F17AD6">
        <w:rPr>
          <w:rFonts w:ascii="Calibri" w:hAnsi="Calibri" w:cs="Calibri"/>
          <w:color w:val="000000"/>
          <w:sz w:val="24"/>
          <w:lang w:eastAsia="en-US"/>
        </w:rPr>
        <w:t xml:space="preserve">de </w:t>
      </w:r>
      <w:r w:rsidR="0098202D" w:rsidRPr="0098202D">
        <w:rPr>
          <w:rFonts w:ascii="Calibri" w:hAnsi="Calibri" w:cs="Calibri"/>
          <w:color w:val="000000"/>
          <w:sz w:val="24"/>
          <w:lang w:eastAsia="en-US"/>
        </w:rPr>
        <w:t>33764,4</w:t>
      </w:r>
      <w:r w:rsidR="0098202D">
        <w:rPr>
          <w:rFonts w:ascii="Calibri" w:hAnsi="Calibri" w:cs="Calibri"/>
          <w:color w:val="000000"/>
          <w:sz w:val="24"/>
          <w:lang w:eastAsia="en-US"/>
        </w:rPr>
        <w:t>€</w:t>
      </w:r>
      <w:r w:rsidR="00731156">
        <w:rPr>
          <w:rFonts w:ascii="Calibri" w:hAnsi="Calibri" w:cs="Calibri"/>
          <w:color w:val="000000"/>
          <w:sz w:val="24"/>
          <w:lang w:eastAsia="en-US"/>
        </w:rPr>
        <w:t xml:space="preserve"> divididos em dois lotes</w:t>
      </w:r>
      <w:bookmarkStart w:id="30" w:name="_GoBack"/>
      <w:bookmarkEnd w:id="30"/>
      <w:r w:rsidR="000469EC" w:rsidRPr="000469EC">
        <w:rPr>
          <w:rFonts w:ascii="Calibri" w:hAnsi="Calibri" w:cs="Calibri"/>
          <w:color w:val="000000"/>
          <w:sz w:val="24"/>
          <w:lang w:eastAsia="en-US"/>
        </w:rPr>
        <w:t>, acrescido de IVA à taxa legal em vigor.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bookmarkStart w:id="31" w:name="_Toc350792623"/>
    </w:p>
    <w:p w:rsidR="00803CBC" w:rsidRDefault="000469EC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>
        <w:rPr>
          <w:rFonts w:ascii="Calibri" w:hAnsi="Calibri" w:cs="Calibri"/>
          <w:b/>
          <w:color w:val="000000"/>
          <w:sz w:val="24"/>
          <w:lang w:eastAsia="en-US"/>
        </w:rPr>
        <w:br w:type="page"/>
      </w:r>
      <w:r w:rsidR="00803CBC">
        <w:rPr>
          <w:rFonts w:ascii="Calibri" w:hAnsi="Calibri" w:cs="Calibri"/>
          <w:b/>
          <w:color w:val="000000"/>
          <w:sz w:val="24"/>
          <w:lang w:eastAsia="en-US"/>
        </w:rPr>
        <w:lastRenderedPageBreak/>
        <w:t>Cláusula 11</w:t>
      </w:r>
      <w:r w:rsidR="00803CBC" w:rsidRPr="00803CBC">
        <w:rPr>
          <w:rFonts w:ascii="Calibri" w:hAnsi="Calibri" w:cs="Calibri"/>
          <w:b/>
          <w:color w:val="000000"/>
          <w:sz w:val="24"/>
          <w:lang w:eastAsia="en-US"/>
        </w:rPr>
        <w:t xml:space="preserve">.ª </w:t>
      </w:r>
    </w:p>
    <w:p w:rsidR="00C002F0" w:rsidRPr="0090684C" w:rsidRDefault="00C002F0" w:rsidP="005C0ED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Preço e Condições de Pagamento</w:t>
      </w:r>
      <w:bookmarkEnd w:id="31"/>
    </w:p>
    <w:p w:rsidR="000403C3" w:rsidRPr="0090684C" w:rsidRDefault="00C002F0" w:rsidP="000403C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>A entidade adjudicante obriga-se a pagar ao adjudicatário o valor global constante da proposta adjudicada, acrescida de IVA à taxa legal em vigor.</w:t>
      </w:r>
    </w:p>
    <w:p w:rsidR="000403C3" w:rsidRPr="0090684C" w:rsidRDefault="000403C3" w:rsidP="0004432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>
        <w:rPr>
          <w:rFonts w:ascii="Calibri" w:hAnsi="Calibri" w:cs="Calibri"/>
          <w:color w:val="000000"/>
          <w:sz w:val="24"/>
          <w:lang w:eastAsia="en-US"/>
        </w:rPr>
        <w:t>O preço pelos serviços prestados no âmbito do presente contrato será faturado</w:t>
      </w:r>
      <w:r w:rsidR="00917179">
        <w:rPr>
          <w:rFonts w:ascii="Calibri" w:hAnsi="Calibri" w:cs="Calibri"/>
          <w:color w:val="000000"/>
          <w:sz w:val="24"/>
          <w:lang w:eastAsia="en-US"/>
        </w:rPr>
        <w:t xml:space="preserve"> </w:t>
      </w:r>
      <w:r>
        <w:rPr>
          <w:rFonts w:ascii="Calibri" w:hAnsi="Calibri" w:cs="Calibri"/>
          <w:color w:val="000000"/>
          <w:sz w:val="24"/>
          <w:lang w:eastAsia="en-US"/>
        </w:rPr>
        <w:t>e pago</w:t>
      </w:r>
      <w:r w:rsidRPr="000403C3">
        <w:rPr>
          <w:rFonts w:ascii="Calibri" w:hAnsi="Calibri" w:cs="Calibri"/>
          <w:color w:val="000000"/>
          <w:sz w:val="24"/>
          <w:lang w:eastAsia="en-US"/>
        </w:rPr>
        <w:t xml:space="preserve"> de acordo com os serviços prestados</w:t>
      </w:r>
      <w:r>
        <w:rPr>
          <w:rFonts w:ascii="Calibri" w:hAnsi="Calibri" w:cs="Calibri"/>
          <w:color w:val="000000"/>
          <w:sz w:val="24"/>
          <w:lang w:eastAsia="en-US"/>
        </w:rPr>
        <w:t xml:space="preserve"> pelo adjudicatário no âmbito do </w:t>
      </w:r>
      <w:r w:rsidR="000469EC">
        <w:rPr>
          <w:rFonts w:ascii="Calibri" w:hAnsi="Calibri" w:cs="Calibri"/>
          <w:color w:val="000000"/>
          <w:sz w:val="24"/>
          <w:lang w:eastAsia="en-US"/>
        </w:rPr>
        <w:t>dos serviços de transporte prestados</w:t>
      </w:r>
      <w:r>
        <w:rPr>
          <w:rFonts w:ascii="Calibri" w:hAnsi="Calibri" w:cs="Calibri"/>
          <w:color w:val="000000"/>
          <w:sz w:val="24"/>
          <w:lang w:eastAsia="en-US"/>
        </w:rPr>
        <w:t>.</w:t>
      </w:r>
    </w:p>
    <w:p w:rsidR="000403C3" w:rsidRPr="0090684C" w:rsidRDefault="000403C3" w:rsidP="0004432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0403C3">
        <w:rPr>
          <w:rFonts w:ascii="Calibri" w:hAnsi="Calibri" w:cs="Calibri"/>
          <w:color w:val="000000"/>
          <w:sz w:val="24"/>
          <w:lang w:eastAsia="en-US"/>
        </w:rPr>
        <w:t>Os pagamentos ao adjudicatário pela prestação dos serviços efetuar-se-ão no prazo de 60</w:t>
      </w:r>
      <w:r w:rsidR="0004432C">
        <w:rPr>
          <w:rFonts w:ascii="Calibri" w:hAnsi="Calibri" w:cs="Calibri"/>
          <w:color w:val="000000"/>
          <w:sz w:val="24"/>
          <w:lang w:eastAsia="en-US"/>
        </w:rPr>
        <w:t xml:space="preserve"> (sessenta)</w:t>
      </w:r>
      <w:r w:rsidRPr="000403C3">
        <w:rPr>
          <w:rFonts w:ascii="Calibri" w:hAnsi="Calibri" w:cs="Calibri"/>
          <w:color w:val="000000"/>
          <w:sz w:val="24"/>
          <w:lang w:eastAsia="en-US"/>
        </w:rPr>
        <w:t xml:space="preserve"> dias, contra a receção de faturas.</w:t>
      </w:r>
    </w:p>
    <w:p w:rsidR="000403C3" w:rsidRPr="0090684C" w:rsidRDefault="000403C3" w:rsidP="0004432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0403C3">
        <w:rPr>
          <w:rFonts w:ascii="Calibri" w:hAnsi="Calibri" w:cs="Calibri"/>
          <w:color w:val="000000"/>
          <w:sz w:val="24"/>
          <w:lang w:eastAsia="en-US"/>
        </w:rPr>
        <w:t>Os preços indicados na proposta são fixos e não serão passíveis de revisão.</w:t>
      </w:r>
    </w:p>
    <w:p w:rsidR="00C002F0" w:rsidRPr="0090684C" w:rsidRDefault="00C002F0" w:rsidP="000403C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  <w:sz w:val="24"/>
          <w:lang w:eastAsia="en-US"/>
        </w:rPr>
      </w:pPr>
      <w:r w:rsidRPr="0090684C">
        <w:rPr>
          <w:rFonts w:ascii="Calibri" w:hAnsi="Calibri" w:cs="Calibri"/>
          <w:sz w:val="24"/>
          <w:lang w:eastAsia="en-US"/>
        </w:rPr>
        <w:t>Não haverá lugar a adiantamentos.</w:t>
      </w:r>
    </w:p>
    <w:p w:rsidR="00C002F0" w:rsidRPr="0090684C" w:rsidRDefault="00C002F0" w:rsidP="000403C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color w:val="000000"/>
          <w:sz w:val="24"/>
          <w:lang w:eastAsia="en-US"/>
        </w:rPr>
      </w:pPr>
      <w:bookmarkStart w:id="32" w:name="_Toc343983501"/>
      <w:bookmarkStart w:id="33" w:name="_Toc343982872"/>
      <w:bookmarkStart w:id="34" w:name="_Toc350792624"/>
    </w:p>
    <w:p w:rsidR="00C002F0" w:rsidRPr="0090684C" w:rsidRDefault="00803CBC" w:rsidP="000403C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Cláusula</w:t>
      </w:r>
      <w:r w:rsidR="00FD2CBA"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 12</w:t>
      </w:r>
      <w:r w:rsidRPr="0090684C">
        <w:rPr>
          <w:rFonts w:ascii="Calibri" w:hAnsi="Calibri" w:cs="Calibri"/>
          <w:b/>
          <w:color w:val="000000"/>
          <w:sz w:val="24"/>
          <w:lang w:eastAsia="en-US"/>
        </w:rPr>
        <w:t>.ª</w:t>
      </w:r>
      <w:r w:rsidR="00C002F0" w:rsidRPr="0090684C">
        <w:rPr>
          <w:rFonts w:ascii="Calibri" w:hAnsi="Calibri" w:cs="Calibri"/>
          <w:b/>
          <w:color w:val="000000"/>
          <w:sz w:val="24"/>
          <w:lang w:eastAsia="en-US"/>
        </w:rPr>
        <w:t xml:space="preserve"> </w:t>
      </w:r>
      <w:bookmarkEnd w:id="32"/>
      <w:bookmarkEnd w:id="33"/>
    </w:p>
    <w:p w:rsidR="00C002F0" w:rsidRPr="0090684C" w:rsidRDefault="00C002F0" w:rsidP="000403C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90684C">
        <w:rPr>
          <w:rFonts w:ascii="Calibri" w:hAnsi="Calibri" w:cs="Calibri"/>
          <w:b/>
          <w:color w:val="000000"/>
          <w:sz w:val="24"/>
          <w:lang w:eastAsia="en-US"/>
        </w:rPr>
        <w:t>Boa-fé</w:t>
      </w:r>
      <w:bookmarkEnd w:id="34"/>
    </w:p>
    <w:p w:rsidR="00C002F0" w:rsidRPr="0090684C" w:rsidRDefault="00C002F0" w:rsidP="000403C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lang w:eastAsia="en-US"/>
        </w:rPr>
      </w:pPr>
      <w:r w:rsidRPr="0090684C">
        <w:rPr>
          <w:rFonts w:ascii="Calibri" w:hAnsi="Calibri" w:cs="Calibri"/>
          <w:color w:val="000000"/>
          <w:sz w:val="24"/>
          <w:lang w:eastAsia="en-US"/>
        </w:rPr>
        <w:t>As partes obrigam-se a atuar de boa-fé na execução do contrato e não exercer os direitos nele previsto, ou na lei, de forma abusiva.</w:t>
      </w:r>
    </w:p>
    <w:p w:rsidR="00603FC2" w:rsidRPr="0090684C" w:rsidRDefault="00603FC2" w:rsidP="000403C3">
      <w:pPr>
        <w:spacing w:line="360" w:lineRule="auto"/>
        <w:jc w:val="both"/>
        <w:rPr>
          <w:rFonts w:ascii="Calibri" w:hAnsi="Calibri" w:cs="Calibri"/>
          <w:sz w:val="24"/>
        </w:rPr>
      </w:pPr>
    </w:p>
    <w:p w:rsidR="00A10B1F" w:rsidRDefault="00A10B1F">
      <w:pPr>
        <w:rPr>
          <w:rFonts w:ascii="Calibri" w:hAnsi="Calibri" w:cs="Calibri"/>
          <w:b/>
          <w:color w:val="000000"/>
          <w:sz w:val="24"/>
          <w:lang w:eastAsia="en-US"/>
        </w:rPr>
      </w:pPr>
      <w:r>
        <w:rPr>
          <w:rFonts w:ascii="Calibri" w:hAnsi="Calibri" w:cs="Calibri"/>
          <w:b/>
          <w:color w:val="000000"/>
          <w:sz w:val="24"/>
          <w:lang w:eastAsia="en-US"/>
        </w:rPr>
        <w:br w:type="page"/>
      </w:r>
    </w:p>
    <w:p w:rsidR="00FD2CBA" w:rsidRPr="00FD2CBA" w:rsidRDefault="00FD2CBA" w:rsidP="000403C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FD2CBA">
        <w:rPr>
          <w:rFonts w:ascii="Calibri" w:hAnsi="Calibri" w:cs="Calibri"/>
          <w:b/>
          <w:color w:val="000000"/>
          <w:sz w:val="24"/>
          <w:lang w:eastAsia="en-US"/>
        </w:rPr>
        <w:lastRenderedPageBreak/>
        <w:t>PARTE I</w:t>
      </w:r>
      <w:r>
        <w:rPr>
          <w:rFonts w:ascii="Calibri" w:hAnsi="Calibri" w:cs="Calibri"/>
          <w:b/>
          <w:color w:val="000000"/>
          <w:sz w:val="24"/>
          <w:lang w:eastAsia="en-US"/>
        </w:rPr>
        <w:t>I</w:t>
      </w:r>
      <w:r w:rsidRPr="00FD2CBA">
        <w:rPr>
          <w:rFonts w:ascii="Calibri" w:hAnsi="Calibri" w:cs="Calibri"/>
          <w:b/>
          <w:color w:val="000000"/>
          <w:sz w:val="24"/>
          <w:lang w:eastAsia="en-US"/>
        </w:rPr>
        <w:t xml:space="preserve"> - CLÁUSULAS </w:t>
      </w:r>
      <w:r>
        <w:rPr>
          <w:rFonts w:ascii="Calibri" w:hAnsi="Calibri" w:cs="Calibri"/>
          <w:b/>
          <w:color w:val="000000"/>
          <w:sz w:val="24"/>
          <w:lang w:eastAsia="en-US"/>
        </w:rPr>
        <w:t>TÉCNICAS</w:t>
      </w:r>
    </w:p>
    <w:p w:rsidR="00A32C28" w:rsidRPr="0090684C" w:rsidRDefault="00A32C28" w:rsidP="000403C3">
      <w:pPr>
        <w:spacing w:line="360" w:lineRule="auto"/>
        <w:jc w:val="both"/>
        <w:rPr>
          <w:rFonts w:ascii="Calibri" w:hAnsi="Calibri" w:cs="Calibri"/>
          <w:sz w:val="24"/>
        </w:rPr>
      </w:pPr>
    </w:p>
    <w:p w:rsidR="00F85287" w:rsidRPr="0090684C" w:rsidRDefault="00F85287" w:rsidP="000403C3">
      <w:pPr>
        <w:spacing w:line="360" w:lineRule="auto"/>
        <w:jc w:val="center"/>
        <w:outlineLvl w:val="0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 xml:space="preserve">Cláusula </w:t>
      </w:r>
      <w:r w:rsidR="00FD2CBA" w:rsidRPr="0090684C">
        <w:rPr>
          <w:rFonts w:ascii="Calibri" w:hAnsi="Calibri" w:cs="Calibri"/>
          <w:b/>
          <w:sz w:val="24"/>
        </w:rPr>
        <w:t>13</w:t>
      </w:r>
      <w:r w:rsidR="004A308F">
        <w:rPr>
          <w:rFonts w:ascii="Calibri" w:hAnsi="Calibri" w:cs="Calibri"/>
          <w:b/>
          <w:sz w:val="24"/>
        </w:rPr>
        <w:t>.</w:t>
      </w:r>
      <w:r w:rsidRPr="0090684C">
        <w:rPr>
          <w:rFonts w:ascii="Calibri" w:hAnsi="Calibri" w:cs="Calibri"/>
          <w:b/>
          <w:sz w:val="24"/>
        </w:rPr>
        <w:t>ª</w:t>
      </w:r>
    </w:p>
    <w:p w:rsidR="00F85287" w:rsidRPr="0090684C" w:rsidRDefault="00F85287" w:rsidP="00917179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>Serviços a prestar</w:t>
      </w:r>
    </w:p>
    <w:p w:rsidR="000469EC" w:rsidRPr="000469EC" w:rsidRDefault="000469EC" w:rsidP="005C0ED9">
      <w:pPr>
        <w:pStyle w:val="Default"/>
        <w:numPr>
          <w:ilvl w:val="0"/>
          <w:numId w:val="19"/>
        </w:numPr>
        <w:spacing w:line="360" w:lineRule="auto"/>
        <w:ind w:left="0"/>
        <w:jc w:val="both"/>
      </w:pPr>
      <w:r>
        <w:rPr>
          <w:color w:val="auto"/>
          <w:lang w:eastAsia="en-US"/>
        </w:rPr>
        <w:t xml:space="preserve">Os serviços a prestar </w:t>
      </w:r>
      <w:r w:rsidR="00A10B1F">
        <w:rPr>
          <w:color w:val="auto"/>
          <w:lang w:eastAsia="en-US"/>
        </w:rPr>
        <w:t xml:space="preserve">estão divididos por lotes e </w:t>
      </w:r>
      <w:r>
        <w:rPr>
          <w:color w:val="auto"/>
          <w:lang w:eastAsia="en-US"/>
        </w:rPr>
        <w:t>são</w:t>
      </w:r>
      <w:r w:rsidR="00DC1B8B">
        <w:rPr>
          <w:color w:val="auto"/>
          <w:lang w:eastAsia="en-US"/>
        </w:rPr>
        <w:t xml:space="preserve"> </w:t>
      </w:r>
      <w:proofErr w:type="gramStart"/>
      <w:r w:rsidR="0098202D">
        <w:rPr>
          <w:color w:val="auto"/>
          <w:lang w:eastAsia="en-US"/>
        </w:rPr>
        <w:t>os constantes</w:t>
      </w:r>
      <w:proofErr w:type="gramEnd"/>
      <w:r>
        <w:rPr>
          <w:color w:val="auto"/>
          <w:lang w:eastAsia="en-US"/>
        </w:rPr>
        <w:t xml:space="preserve"> na tabela seguinte:</w:t>
      </w:r>
    </w:p>
    <w:p w:rsidR="000469EC" w:rsidRDefault="000469EC" w:rsidP="000469EC">
      <w:pPr>
        <w:pStyle w:val="Default"/>
        <w:spacing w:line="360" w:lineRule="auto"/>
        <w:jc w:val="both"/>
      </w:pPr>
    </w:p>
    <w:p w:rsidR="0098202D" w:rsidRDefault="0098202D" w:rsidP="0098202D">
      <w:pPr>
        <w:spacing w:line="360" w:lineRule="auto"/>
        <w:ind w:left="-426"/>
        <w:jc w:val="both"/>
        <w:rPr>
          <w:rFonts w:ascii="Calibri" w:hAnsi="Calibri" w:cs="Calibri"/>
          <w:sz w:val="24"/>
          <w:lang w:val="pt-BR"/>
        </w:rPr>
      </w:pPr>
      <w:r>
        <w:rPr>
          <w:rFonts w:ascii="Calibri" w:hAnsi="Calibri" w:cs="Calibri"/>
          <w:sz w:val="24"/>
          <w:lang w:val="pt-BR"/>
        </w:rPr>
        <w:t>Lote 1</w:t>
      </w:r>
    </w:p>
    <w:p w:rsidR="0098202D" w:rsidRDefault="0098202D" w:rsidP="0098202D">
      <w:pPr>
        <w:spacing w:line="360" w:lineRule="auto"/>
        <w:ind w:left="-426"/>
        <w:jc w:val="both"/>
        <w:rPr>
          <w:rFonts w:ascii="Calibri" w:hAnsi="Calibri" w:cs="Calibri"/>
          <w:sz w:val="24"/>
          <w:lang w:val="pt-BR"/>
        </w:rPr>
      </w:pPr>
      <w:r w:rsidRPr="00656D14">
        <w:rPr>
          <w:noProof/>
        </w:rPr>
        <w:drawing>
          <wp:inline distT="0" distB="0" distL="0" distR="0">
            <wp:extent cx="5753100" cy="609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2D" w:rsidRPr="00656D14" w:rsidRDefault="0098202D" w:rsidP="0098202D">
      <w:pPr>
        <w:spacing w:line="360" w:lineRule="auto"/>
        <w:ind w:left="-42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val="pt-BR"/>
        </w:rPr>
        <w:t>Lote 2</w:t>
      </w:r>
    </w:p>
    <w:p w:rsidR="00A10B1F" w:rsidRDefault="0098202D" w:rsidP="0098202D">
      <w:pPr>
        <w:pStyle w:val="Default"/>
        <w:spacing w:line="360" w:lineRule="auto"/>
        <w:ind w:left="708" w:hanging="708"/>
        <w:jc w:val="both"/>
      </w:pPr>
      <w:r w:rsidRPr="00656D14">
        <w:rPr>
          <w:noProof/>
        </w:rPr>
        <w:drawing>
          <wp:inline distT="0" distB="0" distL="0" distR="0">
            <wp:extent cx="5753100" cy="18192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C28" w:rsidRPr="0090684C" w:rsidRDefault="00A32C28" w:rsidP="0004432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4"/>
        </w:rPr>
      </w:pPr>
    </w:p>
    <w:p w:rsidR="00EC27F0" w:rsidRDefault="00EC27F0" w:rsidP="000403C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</w:rPr>
      </w:pPr>
    </w:p>
    <w:p w:rsidR="00214473" w:rsidRPr="0090684C" w:rsidRDefault="00214473" w:rsidP="000403C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 xml:space="preserve">Cláusula </w:t>
      </w:r>
      <w:r w:rsidR="000403C3" w:rsidRPr="0090684C">
        <w:rPr>
          <w:rFonts w:ascii="Calibri" w:hAnsi="Calibri" w:cs="Calibri"/>
          <w:b/>
          <w:sz w:val="24"/>
        </w:rPr>
        <w:t>14</w:t>
      </w:r>
      <w:r w:rsidR="004A308F">
        <w:rPr>
          <w:rFonts w:ascii="Calibri" w:hAnsi="Calibri" w:cs="Calibri"/>
          <w:b/>
          <w:sz w:val="24"/>
        </w:rPr>
        <w:t>.</w:t>
      </w:r>
      <w:r w:rsidRPr="0090684C">
        <w:rPr>
          <w:rFonts w:ascii="Calibri" w:hAnsi="Calibri" w:cs="Calibri"/>
          <w:b/>
          <w:sz w:val="24"/>
        </w:rPr>
        <w:t>ª</w:t>
      </w:r>
    </w:p>
    <w:p w:rsidR="00214473" w:rsidRPr="0090684C" w:rsidRDefault="00096354" w:rsidP="00A84C1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4"/>
        </w:rPr>
      </w:pPr>
      <w:r w:rsidRPr="0090684C">
        <w:rPr>
          <w:rFonts w:ascii="Calibri" w:hAnsi="Calibri" w:cs="Calibri"/>
          <w:b/>
          <w:sz w:val="24"/>
        </w:rPr>
        <w:t>Confidencialidade</w:t>
      </w:r>
      <w:r w:rsidR="006C0834">
        <w:rPr>
          <w:rFonts w:ascii="Calibri" w:hAnsi="Calibri" w:cs="Calibri"/>
          <w:b/>
          <w:sz w:val="24"/>
        </w:rPr>
        <w:t xml:space="preserve"> e </w:t>
      </w:r>
      <w:r w:rsidRPr="0090684C">
        <w:rPr>
          <w:rFonts w:ascii="Calibri" w:hAnsi="Calibri" w:cs="Calibri"/>
          <w:b/>
          <w:sz w:val="24"/>
        </w:rPr>
        <w:t>Sigilo</w:t>
      </w:r>
    </w:p>
    <w:p w:rsidR="00214473" w:rsidRDefault="00214473" w:rsidP="000403C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</w:rPr>
      </w:pPr>
      <w:r w:rsidRPr="0090684C">
        <w:rPr>
          <w:rFonts w:ascii="Calibri" w:hAnsi="Calibri" w:cs="Calibri"/>
          <w:sz w:val="24"/>
        </w:rPr>
        <w:t>O adjudicatário garantirá o sigilo quanto a informações que os seus técnicos venham a ter conhecimento relacionadas com a atividade da entidade adjudicante.</w:t>
      </w:r>
    </w:p>
    <w:p w:rsidR="0085064B" w:rsidRPr="0090684C" w:rsidRDefault="0085064B" w:rsidP="000403C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</w:rPr>
      </w:pPr>
    </w:p>
    <w:p w:rsidR="004A308F" w:rsidRPr="0090684C" w:rsidRDefault="004A308F" w:rsidP="004A30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>Cláusula 1</w:t>
      </w:r>
      <w:r>
        <w:rPr>
          <w:rFonts w:ascii="Calibri" w:hAnsi="Calibri" w:cs="Calibri"/>
          <w:b/>
          <w:sz w:val="24"/>
        </w:rPr>
        <w:t>5.</w:t>
      </w:r>
      <w:r w:rsidRPr="0090684C">
        <w:rPr>
          <w:rFonts w:ascii="Calibri" w:hAnsi="Calibri" w:cs="Calibri"/>
          <w:b/>
          <w:sz w:val="24"/>
        </w:rPr>
        <w:t>ª</w:t>
      </w:r>
    </w:p>
    <w:p w:rsidR="004A308F" w:rsidRPr="0090684C" w:rsidRDefault="006C0834" w:rsidP="004A30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Proteção de Dados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r w:rsidRPr="000F5FC3">
        <w:rPr>
          <w:rFonts w:ascii="Calibri" w:hAnsi="Calibri" w:cs="Calibri"/>
          <w:sz w:val="24"/>
        </w:rPr>
        <w:t xml:space="preserve">1. O adjudicatário declara cumprir, e obriga-se a cumprir, o disposto no  Regulamento (UE) 2016/679 do Parlamento Europeu e do Conselho, de 27 de abril de 2016 (doravante, RGPD), relativo à proteção das pessoas singulares no que diz respeito ao tratamento de dados pessoais e à livre circulação desses dados, e demais legislação relativa à proteção de dados pessoais e proteção da privacidade, mantendo em total </w:t>
      </w:r>
      <w:r w:rsidRPr="000F5FC3">
        <w:rPr>
          <w:rFonts w:ascii="Calibri" w:hAnsi="Calibri" w:cs="Calibri"/>
          <w:sz w:val="24"/>
        </w:rPr>
        <w:lastRenderedPageBreak/>
        <w:t xml:space="preserve">confidencialidade os dados pessoais (“Dados”), cujo acesso lhe tenha sido dado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>, no âmbito da presente prestação dos serviços. 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r w:rsidRPr="000F5FC3">
        <w:rPr>
          <w:rFonts w:ascii="Calibri" w:hAnsi="Calibri" w:cs="Calibri"/>
          <w:sz w:val="24"/>
        </w:rPr>
        <w:t xml:space="preserve">2. Os dados pessoais a que o </w:t>
      </w:r>
      <w:r w:rsidRPr="004A308F">
        <w:rPr>
          <w:rFonts w:ascii="Calibri" w:hAnsi="Calibri" w:cs="Calibri"/>
          <w:sz w:val="24"/>
        </w:rPr>
        <w:t xml:space="preserve">adjudicatário </w:t>
      </w:r>
      <w:r w:rsidRPr="000F5FC3">
        <w:rPr>
          <w:rFonts w:ascii="Calibri" w:hAnsi="Calibri" w:cs="Calibri"/>
          <w:sz w:val="24"/>
        </w:rPr>
        <w:t xml:space="preserve">tenha acesso ou que lhe sejam transmitidos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 xml:space="preserve"> ao abrigo da presente prestação de serviços serão tratados em estrita observância das regras e normas transmitidas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>.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r w:rsidRPr="000F5FC3">
        <w:rPr>
          <w:rFonts w:ascii="Calibri" w:hAnsi="Calibri" w:cs="Calibri"/>
          <w:sz w:val="24"/>
        </w:rPr>
        <w:t xml:space="preserve">3. O </w:t>
      </w:r>
      <w:r w:rsidRPr="004A308F">
        <w:rPr>
          <w:rFonts w:ascii="Calibri" w:hAnsi="Calibri" w:cs="Calibri"/>
          <w:sz w:val="24"/>
        </w:rPr>
        <w:t xml:space="preserve">adjudicatário </w:t>
      </w:r>
      <w:r w:rsidRPr="000F5FC3">
        <w:rPr>
          <w:rFonts w:ascii="Calibri" w:hAnsi="Calibri" w:cs="Calibri"/>
          <w:sz w:val="24"/>
        </w:rPr>
        <w:t xml:space="preserve">compromete-se, designadamente, a não copiar, reproduzir, adaptar, modificar, alterar, apagar, destruir, difundir, transmitir, divulgar ou por qualquer outra forma colocar à disposição de terceiros os dados pessoais a que tenha acesso ou que lhe sejam transmitidos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 xml:space="preserve"> ao abrigo da presente prestação de serviços, sem que para tal tenha sido expressamente instruído, por escrito,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>.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r w:rsidRPr="000F5FC3">
        <w:rPr>
          <w:rFonts w:ascii="Calibri" w:hAnsi="Calibri" w:cs="Calibri"/>
          <w:sz w:val="24"/>
        </w:rPr>
        <w:t xml:space="preserve">4. No caso em que o </w:t>
      </w:r>
      <w:r w:rsidRPr="004A308F">
        <w:rPr>
          <w:rFonts w:ascii="Calibri" w:hAnsi="Calibri" w:cs="Calibri"/>
          <w:sz w:val="24"/>
        </w:rPr>
        <w:t>adjudicatário</w:t>
      </w:r>
      <w:r w:rsidRPr="000F5FC3">
        <w:rPr>
          <w:rFonts w:ascii="Calibri" w:hAnsi="Calibri" w:cs="Calibri"/>
          <w:sz w:val="24"/>
        </w:rPr>
        <w:t xml:space="preserve"> seja autorizado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 xml:space="preserve"> a subcontratar outras entidades para a prestação de serviços, o mesmo será a única responsável pela escolha das empresas subcontratadas, bem como por toda a atuação destas.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r w:rsidRPr="000F5FC3">
        <w:rPr>
          <w:rFonts w:ascii="Calibri" w:hAnsi="Calibri" w:cs="Calibri"/>
          <w:sz w:val="24"/>
        </w:rPr>
        <w:t xml:space="preserve">5. O </w:t>
      </w:r>
      <w:r w:rsidRPr="004A308F">
        <w:rPr>
          <w:rFonts w:ascii="Calibri" w:hAnsi="Calibri" w:cs="Calibri"/>
          <w:sz w:val="24"/>
        </w:rPr>
        <w:t xml:space="preserve">adjudicatário </w:t>
      </w:r>
      <w:r w:rsidRPr="000F5FC3">
        <w:rPr>
          <w:rFonts w:ascii="Calibri" w:hAnsi="Calibri" w:cs="Calibri"/>
          <w:sz w:val="24"/>
        </w:rPr>
        <w:t xml:space="preserve">obriga-se a garantir que as empresas por esta subcontratadas cumprirão o disposto no RGPD e na </w:t>
      </w:r>
      <w:proofErr w:type="gramStart"/>
      <w:r w:rsidRPr="000F5FC3">
        <w:rPr>
          <w:rFonts w:ascii="Calibri" w:hAnsi="Calibri" w:cs="Calibri"/>
          <w:sz w:val="24"/>
        </w:rPr>
        <w:t>demais legislação aplicável</w:t>
      </w:r>
      <w:proofErr w:type="gramEnd"/>
      <w:r w:rsidRPr="000F5FC3">
        <w:rPr>
          <w:rFonts w:ascii="Calibri" w:hAnsi="Calibri" w:cs="Calibri"/>
          <w:sz w:val="24"/>
        </w:rPr>
        <w:t xml:space="preserve">, devendo tal obrigação constar dos contratos escritos que o </w:t>
      </w:r>
      <w:r w:rsidRPr="004A308F">
        <w:rPr>
          <w:rFonts w:ascii="Calibri" w:hAnsi="Calibri" w:cs="Calibri"/>
          <w:sz w:val="24"/>
        </w:rPr>
        <w:t>adjudicatário</w:t>
      </w:r>
      <w:r w:rsidRPr="000F5FC3">
        <w:rPr>
          <w:rFonts w:ascii="Calibri" w:hAnsi="Calibri" w:cs="Calibri"/>
          <w:sz w:val="24"/>
        </w:rPr>
        <w:t xml:space="preserve"> celebrar com outras entidades por si subcontratadas.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r w:rsidRPr="000F5FC3">
        <w:rPr>
          <w:rFonts w:ascii="Calibri" w:hAnsi="Calibri" w:cs="Calibri"/>
          <w:sz w:val="24"/>
        </w:rPr>
        <w:t xml:space="preserve">6. O </w:t>
      </w:r>
      <w:r w:rsidRPr="004A308F">
        <w:rPr>
          <w:rFonts w:ascii="Calibri" w:hAnsi="Calibri" w:cs="Calibri"/>
          <w:sz w:val="24"/>
        </w:rPr>
        <w:t xml:space="preserve">adjudicatário </w:t>
      </w:r>
      <w:r w:rsidRPr="000F5FC3">
        <w:rPr>
          <w:rFonts w:ascii="Calibri" w:hAnsi="Calibri" w:cs="Calibri"/>
          <w:sz w:val="24"/>
        </w:rPr>
        <w:t xml:space="preserve">obriga-se a cumprir rigorosamente o disposto no RGPD e </w:t>
      </w:r>
      <w:proofErr w:type="gramStart"/>
      <w:r w:rsidRPr="000F5FC3">
        <w:rPr>
          <w:rFonts w:ascii="Calibri" w:hAnsi="Calibri" w:cs="Calibri"/>
          <w:sz w:val="24"/>
        </w:rPr>
        <w:t>demais legislação aplicável</w:t>
      </w:r>
      <w:proofErr w:type="gramEnd"/>
      <w:r w:rsidRPr="000F5FC3">
        <w:rPr>
          <w:rFonts w:ascii="Calibri" w:hAnsi="Calibri" w:cs="Calibri"/>
          <w:sz w:val="24"/>
        </w:rPr>
        <w:t xml:space="preserve"> em matéria de tratamento de dados pessoais sempre que, no âmbito da prestação dos serviços, tenha de proceder ou efetuar operações de tratamento automatizado ou manual de Dados ou informações d</w:t>
      </w:r>
      <w:r w:rsidR="009A1C6E">
        <w:rPr>
          <w:rFonts w:ascii="Calibri" w:hAnsi="Calibri" w:cs="Calibri"/>
          <w:sz w:val="24"/>
        </w:rPr>
        <w:t>a</w:t>
      </w:r>
      <w:r w:rsidRPr="000F5FC3">
        <w:rPr>
          <w:rFonts w:ascii="Calibri" w:hAnsi="Calibri" w:cs="Calibri"/>
          <w:sz w:val="24"/>
        </w:rPr>
        <w:t xml:space="preserve">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>, dos formandos ou formadores deste, obrigando-se, nomeadamente, a: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proofErr w:type="gramStart"/>
      <w:r w:rsidRPr="000F5FC3">
        <w:rPr>
          <w:rFonts w:ascii="Calibri" w:hAnsi="Calibri" w:cs="Calibri"/>
          <w:sz w:val="24"/>
        </w:rPr>
        <w:t>a) Utilizar</w:t>
      </w:r>
      <w:proofErr w:type="gramEnd"/>
      <w:r w:rsidRPr="000F5FC3">
        <w:rPr>
          <w:rFonts w:ascii="Calibri" w:hAnsi="Calibri" w:cs="Calibri"/>
          <w:sz w:val="24"/>
        </w:rPr>
        <w:t xml:space="preserve"> os dados pessoais a que tenha acesso ou que lhe sejam transmitidos pela Primeira Outorgante única e exclusivamente para efeitos da prestação dos serviços objeto deste contrato;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r w:rsidRPr="000F5FC3">
        <w:rPr>
          <w:rFonts w:ascii="Calibri" w:hAnsi="Calibri" w:cs="Calibri"/>
          <w:sz w:val="24"/>
        </w:rPr>
        <w:t xml:space="preserve">b) A atuar na medida das instruções que lhe forem transmitidas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 xml:space="preserve"> no que diz respeito ao tratamento de dados pessoais de terceiros;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proofErr w:type="gramStart"/>
      <w:r w:rsidRPr="000F5FC3">
        <w:rPr>
          <w:rFonts w:ascii="Calibri" w:hAnsi="Calibri" w:cs="Calibri"/>
          <w:sz w:val="24"/>
        </w:rPr>
        <w:t>c) Manter</w:t>
      </w:r>
      <w:proofErr w:type="gramEnd"/>
      <w:r w:rsidRPr="000F5FC3">
        <w:rPr>
          <w:rFonts w:ascii="Calibri" w:hAnsi="Calibri" w:cs="Calibri"/>
          <w:sz w:val="24"/>
        </w:rPr>
        <w:t xml:space="preserve"> os dados pessoais estritamente confidenciais, cumprindo e garantindo o cumprimento do dever de sigilo profissional relativamente aos mesmos dados pessoais;</w:t>
      </w:r>
    </w:p>
    <w:p w:rsidR="004A308F" w:rsidRPr="000F5FC3" w:rsidRDefault="004A308F" w:rsidP="004A308F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</w:rPr>
      </w:pPr>
      <w:proofErr w:type="gramStart"/>
      <w:r w:rsidRPr="000F5FC3">
        <w:rPr>
          <w:rFonts w:ascii="Calibri" w:hAnsi="Calibri" w:cs="Calibri"/>
          <w:sz w:val="24"/>
        </w:rPr>
        <w:lastRenderedPageBreak/>
        <w:t>d) Cumprir</w:t>
      </w:r>
      <w:proofErr w:type="gramEnd"/>
      <w:r w:rsidRPr="000F5FC3">
        <w:rPr>
          <w:rFonts w:ascii="Calibri" w:hAnsi="Calibri" w:cs="Calibri"/>
          <w:sz w:val="24"/>
        </w:rPr>
        <w:t xml:space="preserve"> quaisquer regras relacionadas com o tratamento de dados pessoais a que 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 xml:space="preserve"> esteja vinculada, desde que tais regras lhe sejam previamente comunicadas pela </w:t>
      </w:r>
      <w:r w:rsidR="009A1C6E">
        <w:rPr>
          <w:rFonts w:ascii="Calibri" w:hAnsi="Calibri" w:cs="Calibri"/>
          <w:sz w:val="24"/>
        </w:rPr>
        <w:t>entidade adjudicante</w:t>
      </w:r>
      <w:r w:rsidRPr="000F5FC3">
        <w:rPr>
          <w:rFonts w:ascii="Calibri" w:hAnsi="Calibri" w:cs="Calibri"/>
          <w:sz w:val="24"/>
        </w:rPr>
        <w:t>.</w:t>
      </w:r>
    </w:p>
    <w:p w:rsidR="004A308F" w:rsidRDefault="004A308F" w:rsidP="0085064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</w:rPr>
      </w:pPr>
    </w:p>
    <w:p w:rsidR="0085064B" w:rsidRPr="0090684C" w:rsidRDefault="0085064B" w:rsidP="0085064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</w:rPr>
      </w:pPr>
      <w:r w:rsidRPr="0090684C">
        <w:rPr>
          <w:rFonts w:ascii="Calibri" w:hAnsi="Calibri" w:cs="Calibri"/>
          <w:b/>
          <w:sz w:val="24"/>
        </w:rPr>
        <w:t xml:space="preserve">Cláusula </w:t>
      </w:r>
      <w:r>
        <w:rPr>
          <w:rFonts w:ascii="Calibri" w:hAnsi="Calibri" w:cs="Calibri"/>
          <w:b/>
          <w:sz w:val="24"/>
        </w:rPr>
        <w:t>1</w:t>
      </w:r>
      <w:r w:rsidR="004A308F">
        <w:rPr>
          <w:rFonts w:ascii="Calibri" w:hAnsi="Calibri" w:cs="Calibri"/>
          <w:b/>
          <w:sz w:val="24"/>
        </w:rPr>
        <w:t>6</w:t>
      </w:r>
      <w:r w:rsidR="006C0834">
        <w:rPr>
          <w:rFonts w:ascii="Calibri" w:hAnsi="Calibri" w:cs="Calibri"/>
          <w:b/>
          <w:sz w:val="24"/>
        </w:rPr>
        <w:t>.</w:t>
      </w:r>
      <w:r w:rsidRPr="0090684C">
        <w:rPr>
          <w:rFonts w:ascii="Calibri" w:hAnsi="Calibri" w:cs="Calibri"/>
          <w:b/>
          <w:sz w:val="24"/>
        </w:rPr>
        <w:t>ª</w:t>
      </w:r>
    </w:p>
    <w:p w:rsidR="000403C3" w:rsidRPr="0090684C" w:rsidRDefault="0085064B" w:rsidP="0085064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Pessoal a alocar à prestação de serviço</w:t>
      </w:r>
    </w:p>
    <w:p w:rsidR="000403C3" w:rsidRDefault="0085064B" w:rsidP="0085064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</w:rPr>
      </w:pPr>
      <w:r w:rsidRPr="0085064B">
        <w:rPr>
          <w:rFonts w:ascii="Calibri" w:hAnsi="Calibri" w:cs="Calibri"/>
          <w:sz w:val="24"/>
        </w:rPr>
        <w:t xml:space="preserve">Caberá exclusivamente ao </w:t>
      </w:r>
      <w:r>
        <w:rPr>
          <w:rFonts w:ascii="Calibri" w:hAnsi="Calibri" w:cs="Calibri"/>
          <w:sz w:val="24"/>
        </w:rPr>
        <w:t>adjudicatário</w:t>
      </w:r>
      <w:r w:rsidRPr="0085064B">
        <w:rPr>
          <w:rFonts w:ascii="Calibri" w:hAnsi="Calibri" w:cs="Calibri"/>
          <w:sz w:val="24"/>
        </w:rPr>
        <w:t xml:space="preserve"> o cumprimento das disposições legais vigentes para o exercício da atividade relativamente ao pessoal a destacar para a execução do serviço, nomeadamente as respetivas desloc</w:t>
      </w:r>
      <w:r>
        <w:rPr>
          <w:rFonts w:ascii="Calibri" w:hAnsi="Calibri" w:cs="Calibri"/>
          <w:sz w:val="24"/>
        </w:rPr>
        <w:t>ações, a posse de um seguro de a</w:t>
      </w:r>
      <w:r w:rsidRPr="0085064B">
        <w:rPr>
          <w:rFonts w:ascii="Calibri" w:hAnsi="Calibri" w:cs="Calibri"/>
          <w:sz w:val="24"/>
        </w:rPr>
        <w:t>cidentes de trabalho e de responsabilidade civil que garanta a cobertura dos riscos que possam decorrer do exercício desta atividade</w:t>
      </w:r>
      <w:r>
        <w:rPr>
          <w:rFonts w:ascii="Calibri" w:hAnsi="Calibri" w:cs="Calibri"/>
          <w:sz w:val="24"/>
        </w:rPr>
        <w:t>.</w:t>
      </w:r>
    </w:p>
    <w:p w:rsidR="0085064B" w:rsidRPr="0085064B" w:rsidRDefault="0085064B" w:rsidP="0085064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</w:rPr>
      </w:pPr>
    </w:p>
    <w:p w:rsidR="00FD2CBA" w:rsidRDefault="00FD2CBA" w:rsidP="0004432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  <w:r w:rsidRPr="00FD2CBA">
        <w:rPr>
          <w:rFonts w:ascii="Calibri" w:hAnsi="Calibri" w:cs="Calibri"/>
          <w:b/>
          <w:color w:val="000000"/>
          <w:sz w:val="24"/>
          <w:lang w:eastAsia="en-US"/>
        </w:rPr>
        <w:t>PARTE I</w:t>
      </w:r>
      <w:r>
        <w:rPr>
          <w:rFonts w:ascii="Calibri" w:hAnsi="Calibri" w:cs="Calibri"/>
          <w:b/>
          <w:color w:val="000000"/>
          <w:sz w:val="24"/>
          <w:lang w:eastAsia="en-US"/>
        </w:rPr>
        <w:t>II – DISPOSIÇÕES FINAIS</w:t>
      </w:r>
    </w:p>
    <w:p w:rsidR="00FD2CBA" w:rsidRPr="00FD2CBA" w:rsidRDefault="00FD2CBA" w:rsidP="0091717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color w:val="000000"/>
          <w:sz w:val="24"/>
          <w:lang w:eastAsia="en-US"/>
        </w:rPr>
      </w:pPr>
    </w:p>
    <w:p w:rsidR="000403C3" w:rsidRDefault="0085064B" w:rsidP="00FD2CB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color w:val="000000"/>
          <w:sz w:val="24"/>
          <w:lang w:eastAsia="en-US"/>
        </w:rPr>
      </w:pPr>
      <w:bookmarkStart w:id="35" w:name="_Toc343983508"/>
      <w:bookmarkStart w:id="36" w:name="_Toc343982879"/>
      <w:bookmarkStart w:id="37" w:name="_Toc350792632"/>
      <w:r>
        <w:rPr>
          <w:rFonts w:ascii="Calibri" w:hAnsi="Calibri" w:cs="Tahoma"/>
          <w:b/>
          <w:color w:val="000000"/>
          <w:sz w:val="24"/>
          <w:lang w:eastAsia="en-US"/>
        </w:rPr>
        <w:t>Cláusula 1</w:t>
      </w:r>
      <w:r w:rsidR="004A308F">
        <w:rPr>
          <w:rFonts w:ascii="Calibri" w:hAnsi="Calibri" w:cs="Tahoma"/>
          <w:b/>
          <w:color w:val="000000"/>
          <w:sz w:val="24"/>
          <w:lang w:eastAsia="en-US"/>
        </w:rPr>
        <w:t>7</w:t>
      </w:r>
      <w:r w:rsidR="000403C3">
        <w:rPr>
          <w:rFonts w:ascii="Calibri" w:hAnsi="Calibri" w:cs="Tahoma"/>
          <w:b/>
          <w:color w:val="000000"/>
          <w:sz w:val="24"/>
          <w:lang w:eastAsia="en-US"/>
        </w:rPr>
        <w:t>.ª</w:t>
      </w:r>
    </w:p>
    <w:p w:rsidR="00FD2CBA" w:rsidRPr="00FD2CBA" w:rsidRDefault="00FD2CBA" w:rsidP="00FD2CB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color w:val="000000"/>
          <w:sz w:val="24"/>
          <w:lang w:eastAsia="en-US"/>
        </w:rPr>
      </w:pPr>
      <w:r w:rsidRPr="00FD2CBA">
        <w:rPr>
          <w:rFonts w:ascii="Calibri" w:hAnsi="Calibri" w:cs="Tahoma"/>
          <w:b/>
          <w:color w:val="000000"/>
          <w:sz w:val="24"/>
          <w:lang w:eastAsia="en-US"/>
        </w:rPr>
        <w:t>Sanções</w:t>
      </w:r>
      <w:bookmarkEnd w:id="35"/>
      <w:bookmarkEnd w:id="36"/>
      <w:bookmarkEnd w:id="37"/>
    </w:p>
    <w:p w:rsidR="00FD2CBA" w:rsidRPr="00FD2CBA" w:rsidRDefault="00FD2CBA" w:rsidP="00FD2C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lang w:eastAsia="en-US"/>
        </w:rPr>
      </w:pPr>
      <w:r w:rsidRPr="00FD2CBA">
        <w:rPr>
          <w:rFonts w:ascii="Calibri" w:hAnsi="Calibri" w:cs="Tahoma"/>
          <w:color w:val="000000"/>
          <w:sz w:val="24"/>
          <w:lang w:eastAsia="en-US"/>
        </w:rPr>
        <w:t>O incumprimento contratual determina a aplicação de sanções pecuniárias por parte da entidade adjudicante, nos termos do regime geral do CCP.</w:t>
      </w:r>
    </w:p>
    <w:p w:rsidR="00FD2CBA" w:rsidRPr="00FD2CBA" w:rsidRDefault="00FD2CBA" w:rsidP="00FD2C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lang w:eastAsia="en-US"/>
        </w:rPr>
      </w:pPr>
    </w:p>
    <w:p w:rsidR="000403C3" w:rsidRDefault="0085064B" w:rsidP="00FD2CB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color w:val="000000"/>
          <w:sz w:val="24"/>
          <w:lang w:eastAsia="en-US"/>
        </w:rPr>
      </w:pPr>
      <w:bookmarkStart w:id="38" w:name="_Toc343983510"/>
      <w:bookmarkStart w:id="39" w:name="_Toc343982881"/>
      <w:bookmarkStart w:id="40" w:name="_Toc350792634"/>
      <w:r>
        <w:rPr>
          <w:rFonts w:ascii="Calibri" w:hAnsi="Calibri" w:cs="Tahoma"/>
          <w:b/>
          <w:color w:val="000000"/>
          <w:sz w:val="24"/>
          <w:lang w:eastAsia="en-US"/>
        </w:rPr>
        <w:t>Cláusula 1</w:t>
      </w:r>
      <w:r w:rsidR="004A308F">
        <w:rPr>
          <w:rFonts w:ascii="Calibri" w:hAnsi="Calibri" w:cs="Tahoma"/>
          <w:b/>
          <w:color w:val="000000"/>
          <w:sz w:val="24"/>
          <w:lang w:eastAsia="en-US"/>
        </w:rPr>
        <w:t>8</w:t>
      </w:r>
      <w:r w:rsidR="000403C3" w:rsidRPr="000403C3">
        <w:rPr>
          <w:rFonts w:ascii="Calibri" w:hAnsi="Calibri" w:cs="Tahoma"/>
          <w:b/>
          <w:color w:val="000000"/>
          <w:sz w:val="24"/>
          <w:lang w:eastAsia="en-US"/>
        </w:rPr>
        <w:t>.ª</w:t>
      </w:r>
    </w:p>
    <w:p w:rsidR="00FD2CBA" w:rsidRPr="00FD2CBA" w:rsidRDefault="00FD2CBA" w:rsidP="00FD2CB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color w:val="000000"/>
          <w:sz w:val="24"/>
          <w:lang w:eastAsia="en-US"/>
        </w:rPr>
      </w:pPr>
      <w:r w:rsidRPr="00FD2CBA">
        <w:rPr>
          <w:rFonts w:ascii="Calibri" w:hAnsi="Calibri" w:cs="Tahoma"/>
          <w:b/>
          <w:color w:val="000000"/>
          <w:sz w:val="24"/>
          <w:lang w:eastAsia="en-US"/>
        </w:rPr>
        <w:t>Comunicações e notificações</w:t>
      </w:r>
      <w:bookmarkEnd w:id="38"/>
      <w:bookmarkEnd w:id="39"/>
      <w:bookmarkEnd w:id="40"/>
    </w:p>
    <w:p w:rsidR="00FD2CBA" w:rsidRPr="00FD2CBA" w:rsidRDefault="00FD2CBA" w:rsidP="00FD2CB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color w:val="000000"/>
          <w:sz w:val="24"/>
          <w:lang w:eastAsia="en-US"/>
        </w:rPr>
      </w:pPr>
      <w:r w:rsidRPr="00FD2CBA">
        <w:rPr>
          <w:rFonts w:ascii="Calibri" w:hAnsi="Calibri" w:cs="Tahoma"/>
          <w:color w:val="000000"/>
          <w:sz w:val="24"/>
          <w:lang w:eastAsia="en-US"/>
        </w:rPr>
        <w:t xml:space="preserve">Em sede de execução contratual, todas as comunicações da entidade adjudicante dirigidas ao adjudicatário são efetuadas por escrito e enviadas através de correio registado, fax ou correio eletrónico, de acordo com os elementos a indicar pelo adjudicatário. </w:t>
      </w:r>
    </w:p>
    <w:p w:rsidR="00FD2CBA" w:rsidRPr="00FD2CBA" w:rsidRDefault="00FD2CBA" w:rsidP="00FD2CB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color w:val="000000"/>
          <w:sz w:val="24"/>
          <w:lang w:eastAsia="en-US"/>
        </w:rPr>
      </w:pPr>
      <w:r w:rsidRPr="00FD2CBA">
        <w:rPr>
          <w:rFonts w:ascii="Calibri" w:hAnsi="Calibri" w:cs="Tahoma"/>
          <w:color w:val="000000"/>
          <w:sz w:val="24"/>
          <w:lang w:eastAsia="en-US"/>
        </w:rPr>
        <w:t xml:space="preserve">Em sede de execução contratual, todas as comunicações do adjudicatário dirigidas à entidade adjudicante são efetuadas por escrito e enviadas através de correio registado, fax ou correio eletrónico, de acordo com os seguintes elementos: </w:t>
      </w:r>
    </w:p>
    <w:p w:rsidR="00FD2CBA" w:rsidRPr="00FD2CBA" w:rsidRDefault="00FD2CBA" w:rsidP="00FD2CBA">
      <w:pPr>
        <w:spacing w:line="360" w:lineRule="auto"/>
        <w:ind w:left="284"/>
        <w:jc w:val="center"/>
        <w:rPr>
          <w:rFonts w:ascii="Calibri" w:hAnsi="Calibri" w:cs="Tahoma"/>
          <w:b/>
          <w:sz w:val="24"/>
          <w:lang w:eastAsia="en-US"/>
        </w:rPr>
      </w:pPr>
      <w:bookmarkStart w:id="41" w:name="_Toc343983511"/>
      <w:bookmarkStart w:id="42" w:name="_Toc343982882"/>
      <w:bookmarkStart w:id="43" w:name="_Toc350792635"/>
      <w:r w:rsidRPr="00FD2CBA">
        <w:rPr>
          <w:rFonts w:ascii="Calibri" w:hAnsi="Calibri" w:cs="Tahoma"/>
          <w:b/>
          <w:sz w:val="24"/>
          <w:lang w:eastAsia="en-US"/>
        </w:rPr>
        <w:t xml:space="preserve">A/C Diretor do Agrupamento de Escolas </w:t>
      </w:r>
      <w:r w:rsidR="00F17AD6">
        <w:rPr>
          <w:rFonts w:ascii="Calibri" w:hAnsi="Calibri" w:cs="Tahoma"/>
          <w:b/>
          <w:sz w:val="24"/>
          <w:lang w:eastAsia="en-US"/>
        </w:rPr>
        <w:t>Dr. Ginestal Machado</w:t>
      </w:r>
    </w:p>
    <w:p w:rsidR="00FD2CBA" w:rsidRDefault="00FD2CBA" w:rsidP="0004432C">
      <w:pPr>
        <w:spacing w:line="360" w:lineRule="auto"/>
        <w:jc w:val="center"/>
        <w:rPr>
          <w:rFonts w:ascii="Calibri" w:hAnsi="Calibri" w:cs="Tahoma"/>
          <w:b/>
          <w:sz w:val="24"/>
          <w:lang w:eastAsia="en-US"/>
        </w:rPr>
      </w:pPr>
      <w:r w:rsidRPr="00FD2CBA">
        <w:rPr>
          <w:rFonts w:ascii="Calibri" w:hAnsi="Calibri" w:cs="Tahoma"/>
          <w:b/>
          <w:sz w:val="24"/>
          <w:lang w:eastAsia="en-US"/>
        </w:rPr>
        <w:t xml:space="preserve">    E-mail:</w:t>
      </w:r>
      <w:r>
        <w:rPr>
          <w:rFonts w:ascii="Calibri" w:hAnsi="Calibri" w:cs="Tahoma"/>
          <w:b/>
          <w:sz w:val="24"/>
          <w:lang w:eastAsia="en-US"/>
        </w:rPr>
        <w:t xml:space="preserve"> </w:t>
      </w:r>
      <w:r w:rsidR="00F17AD6">
        <w:rPr>
          <w:rFonts w:ascii="Calibri" w:hAnsi="Calibri" w:cs="Tahoma"/>
          <w:b/>
          <w:iCs/>
          <w:sz w:val="24"/>
          <w:lang w:eastAsia="en-US"/>
        </w:rPr>
        <w:t>aedgm@ae-ginestalmachado.pt</w:t>
      </w:r>
    </w:p>
    <w:p w:rsidR="0085064B" w:rsidRPr="00FD2CBA" w:rsidRDefault="0085064B" w:rsidP="0004432C">
      <w:pPr>
        <w:spacing w:line="360" w:lineRule="auto"/>
        <w:jc w:val="center"/>
        <w:rPr>
          <w:rFonts w:ascii="Calibri" w:hAnsi="Calibri" w:cs="Tahoma"/>
          <w:b/>
          <w:sz w:val="24"/>
          <w:lang w:eastAsia="en-US"/>
        </w:rPr>
      </w:pPr>
    </w:p>
    <w:p w:rsidR="000403C3" w:rsidRDefault="0085064B" w:rsidP="00FD2CBA">
      <w:pPr>
        <w:spacing w:line="360" w:lineRule="auto"/>
        <w:jc w:val="center"/>
        <w:rPr>
          <w:rFonts w:ascii="Calibri" w:hAnsi="Calibri" w:cs="Tahoma"/>
          <w:b/>
          <w:sz w:val="24"/>
          <w:lang w:eastAsia="en-US"/>
        </w:rPr>
      </w:pPr>
      <w:r>
        <w:rPr>
          <w:rFonts w:ascii="Calibri" w:hAnsi="Calibri" w:cs="Tahoma"/>
          <w:b/>
          <w:sz w:val="24"/>
          <w:lang w:eastAsia="en-US"/>
        </w:rPr>
        <w:t>Cláusula 1</w:t>
      </w:r>
      <w:r w:rsidR="004A308F">
        <w:rPr>
          <w:rFonts w:ascii="Calibri" w:hAnsi="Calibri" w:cs="Tahoma"/>
          <w:b/>
          <w:sz w:val="24"/>
          <w:lang w:eastAsia="en-US"/>
        </w:rPr>
        <w:t>9</w:t>
      </w:r>
      <w:r w:rsidR="000403C3" w:rsidRPr="000403C3">
        <w:rPr>
          <w:rFonts w:ascii="Calibri" w:hAnsi="Calibri" w:cs="Tahoma"/>
          <w:b/>
          <w:sz w:val="24"/>
          <w:lang w:eastAsia="en-US"/>
        </w:rPr>
        <w:t>.ª</w:t>
      </w:r>
    </w:p>
    <w:p w:rsidR="00FD2CBA" w:rsidRPr="00FD2CBA" w:rsidRDefault="000631F6" w:rsidP="00FD2CBA">
      <w:pPr>
        <w:spacing w:line="360" w:lineRule="auto"/>
        <w:jc w:val="center"/>
        <w:rPr>
          <w:rFonts w:ascii="Calibri" w:hAnsi="Calibri" w:cs="Tahoma"/>
          <w:b/>
          <w:sz w:val="24"/>
          <w:lang w:eastAsia="en-US"/>
        </w:rPr>
      </w:pPr>
      <w:r>
        <w:rPr>
          <w:rFonts w:ascii="Calibri" w:hAnsi="Calibri" w:cs="Tahoma"/>
          <w:b/>
          <w:sz w:val="24"/>
          <w:lang w:eastAsia="en-US"/>
        </w:rPr>
        <w:lastRenderedPageBreak/>
        <w:t>F</w:t>
      </w:r>
      <w:r w:rsidR="00FD2CBA" w:rsidRPr="00FD2CBA">
        <w:rPr>
          <w:rFonts w:ascii="Calibri" w:hAnsi="Calibri" w:cs="Tahoma"/>
          <w:b/>
          <w:sz w:val="24"/>
          <w:lang w:eastAsia="en-US"/>
        </w:rPr>
        <w:t>oro competente</w:t>
      </w:r>
      <w:bookmarkEnd w:id="41"/>
      <w:bookmarkEnd w:id="42"/>
      <w:bookmarkEnd w:id="43"/>
    </w:p>
    <w:p w:rsidR="000631F6" w:rsidRPr="000631F6" w:rsidRDefault="000631F6" w:rsidP="000631F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</w:rPr>
      </w:pPr>
      <w:r w:rsidRPr="000631F6">
        <w:rPr>
          <w:rFonts w:ascii="Calibri" w:hAnsi="Calibri" w:cs="Calibri"/>
          <w:sz w:val="24"/>
        </w:rPr>
        <w:t>Qualquer litígio ou diferendo entre as partes relativamente à interpretação ou execução do contrato será dirimido no Tribunal Administrativo da sede da entidade adjudicante.</w:t>
      </w:r>
    </w:p>
    <w:p w:rsidR="0085064B" w:rsidRPr="0085064B" w:rsidRDefault="0085064B" w:rsidP="0085064B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Tahoma"/>
          <w:color w:val="000000"/>
          <w:sz w:val="24"/>
          <w:lang w:eastAsia="en-US"/>
        </w:rPr>
      </w:pPr>
    </w:p>
    <w:p w:rsidR="000403C3" w:rsidRDefault="0085064B" w:rsidP="00FD2CB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color w:val="000000"/>
          <w:sz w:val="24"/>
          <w:lang w:eastAsia="en-US"/>
        </w:rPr>
      </w:pPr>
      <w:bookmarkStart w:id="44" w:name="_Toc343983512"/>
      <w:bookmarkStart w:id="45" w:name="_Toc343982883"/>
      <w:bookmarkStart w:id="46" w:name="_Toc350792636"/>
      <w:r>
        <w:rPr>
          <w:rFonts w:ascii="Calibri" w:hAnsi="Calibri" w:cs="Tahoma"/>
          <w:b/>
          <w:color w:val="000000"/>
          <w:sz w:val="24"/>
          <w:lang w:eastAsia="en-US"/>
        </w:rPr>
        <w:t xml:space="preserve">Cláusula </w:t>
      </w:r>
      <w:r w:rsidR="004A308F">
        <w:rPr>
          <w:rFonts w:ascii="Calibri" w:hAnsi="Calibri" w:cs="Tahoma"/>
          <w:b/>
          <w:color w:val="000000"/>
          <w:sz w:val="24"/>
          <w:lang w:eastAsia="en-US"/>
        </w:rPr>
        <w:t>20</w:t>
      </w:r>
      <w:r w:rsidR="000403C3" w:rsidRPr="000403C3">
        <w:rPr>
          <w:rFonts w:ascii="Calibri" w:hAnsi="Calibri" w:cs="Tahoma"/>
          <w:b/>
          <w:color w:val="000000"/>
          <w:sz w:val="24"/>
          <w:lang w:eastAsia="en-US"/>
        </w:rPr>
        <w:t>.ª</w:t>
      </w:r>
    </w:p>
    <w:p w:rsidR="00FD2CBA" w:rsidRPr="00FD2CBA" w:rsidRDefault="00FD2CBA" w:rsidP="00FD2CB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Tahoma"/>
          <w:b/>
          <w:color w:val="000000"/>
          <w:sz w:val="24"/>
          <w:lang w:eastAsia="en-US"/>
        </w:rPr>
      </w:pPr>
      <w:r w:rsidRPr="00FD2CBA">
        <w:rPr>
          <w:rFonts w:ascii="Calibri" w:hAnsi="Calibri" w:cs="Tahoma"/>
          <w:b/>
          <w:color w:val="000000"/>
          <w:sz w:val="24"/>
          <w:lang w:eastAsia="en-US"/>
        </w:rPr>
        <w:t>Direito aplicável</w:t>
      </w:r>
      <w:bookmarkEnd w:id="44"/>
      <w:bookmarkEnd w:id="45"/>
      <w:bookmarkEnd w:id="46"/>
    </w:p>
    <w:p w:rsidR="00FD2CBA" w:rsidRPr="00FD2CBA" w:rsidRDefault="00FD2CBA" w:rsidP="00FD2C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lang w:eastAsia="en-US"/>
        </w:rPr>
      </w:pPr>
      <w:r w:rsidRPr="00FD2CBA">
        <w:rPr>
          <w:rFonts w:ascii="Calibri" w:hAnsi="Calibri" w:cs="Tahoma"/>
          <w:color w:val="000000"/>
          <w:sz w:val="24"/>
          <w:lang w:eastAsia="en-US"/>
        </w:rPr>
        <w:t>Em tudo o que não se encontrar especialmente regulado, aplicam-se as disposições constantes do CCP.</w:t>
      </w:r>
    </w:p>
    <w:p w:rsidR="00214473" w:rsidRPr="0090684C" w:rsidRDefault="00214473" w:rsidP="00FD2CB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4"/>
        </w:rPr>
      </w:pPr>
    </w:p>
    <w:p w:rsidR="00631D8B" w:rsidRPr="0090684C" w:rsidRDefault="00631D8B" w:rsidP="0004432C">
      <w:pPr>
        <w:spacing w:line="360" w:lineRule="auto"/>
        <w:ind w:right="-285"/>
        <w:rPr>
          <w:rFonts w:ascii="Calibri" w:hAnsi="Calibri" w:cs="Calibri"/>
          <w:sz w:val="24"/>
        </w:rPr>
      </w:pPr>
    </w:p>
    <w:sectPr w:rsidR="00631D8B" w:rsidRPr="0090684C" w:rsidSect="001D067F">
      <w:footerReference w:type="even" r:id="rId11"/>
      <w:footerReference w:type="default" r:id="rId12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69" w:rsidRDefault="00D54769">
      <w:r>
        <w:separator/>
      </w:r>
    </w:p>
  </w:endnote>
  <w:endnote w:type="continuationSeparator" w:id="0">
    <w:p w:rsidR="00D54769" w:rsidRDefault="00D5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03" w:rsidRDefault="00347B03" w:rsidP="008852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7B03" w:rsidRDefault="00347B03" w:rsidP="003E642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03" w:rsidRDefault="00347B03" w:rsidP="008852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115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47B03" w:rsidRDefault="00347B03" w:rsidP="003E642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69" w:rsidRDefault="00D54769">
      <w:r>
        <w:separator/>
      </w:r>
    </w:p>
  </w:footnote>
  <w:footnote w:type="continuationSeparator" w:id="0">
    <w:p w:rsidR="00D54769" w:rsidRDefault="00D5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094"/>
    <w:multiLevelType w:val="hybridMultilevel"/>
    <w:tmpl w:val="5CAEEE54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1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290277"/>
    <w:multiLevelType w:val="hybridMultilevel"/>
    <w:tmpl w:val="88BAA6C8"/>
    <w:lvl w:ilvl="0" w:tplc="9BBA98B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D76"/>
    <w:multiLevelType w:val="hybridMultilevel"/>
    <w:tmpl w:val="83DE5ED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003C0"/>
    <w:multiLevelType w:val="hybridMultilevel"/>
    <w:tmpl w:val="0B4EF0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13A2"/>
    <w:multiLevelType w:val="hybridMultilevel"/>
    <w:tmpl w:val="F1B69BE4"/>
    <w:lvl w:ilvl="0" w:tplc="2A021850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5A50"/>
    <w:multiLevelType w:val="hybridMultilevel"/>
    <w:tmpl w:val="D830330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26919"/>
    <w:multiLevelType w:val="hybridMultilevel"/>
    <w:tmpl w:val="45BC96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B98"/>
    <w:multiLevelType w:val="multilevel"/>
    <w:tmpl w:val="AE766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DB67600"/>
    <w:multiLevelType w:val="hybridMultilevel"/>
    <w:tmpl w:val="C14E78B8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96C20"/>
    <w:multiLevelType w:val="hybridMultilevel"/>
    <w:tmpl w:val="FD10E9AE"/>
    <w:lvl w:ilvl="0" w:tplc="2A021850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227A2"/>
    <w:multiLevelType w:val="hybridMultilevel"/>
    <w:tmpl w:val="7876C1F6"/>
    <w:lvl w:ilvl="0" w:tplc="AAA85BE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CA7C92C2">
      <w:start w:val="1"/>
      <w:numFmt w:val="lowerLetter"/>
      <w:lvlText w:val="%2."/>
      <w:lvlJc w:val="left"/>
      <w:pPr>
        <w:ind w:left="1440" w:hanging="360"/>
      </w:pPr>
    </w:lvl>
    <w:lvl w:ilvl="2" w:tplc="ADE49ADE">
      <w:start w:val="1"/>
      <w:numFmt w:val="lowerRoman"/>
      <w:lvlText w:val="%3."/>
      <w:lvlJc w:val="right"/>
      <w:pPr>
        <w:ind w:left="2160" w:hanging="180"/>
      </w:pPr>
    </w:lvl>
    <w:lvl w:ilvl="3" w:tplc="9C9C99F0">
      <w:start w:val="1"/>
      <w:numFmt w:val="decimal"/>
      <w:lvlText w:val="%4."/>
      <w:lvlJc w:val="left"/>
      <w:pPr>
        <w:ind w:left="2880" w:hanging="360"/>
      </w:pPr>
    </w:lvl>
    <w:lvl w:ilvl="4" w:tplc="3B7A107A">
      <w:start w:val="1"/>
      <w:numFmt w:val="lowerLetter"/>
      <w:lvlText w:val="%5."/>
      <w:lvlJc w:val="left"/>
      <w:pPr>
        <w:ind w:left="3600" w:hanging="360"/>
      </w:pPr>
    </w:lvl>
    <w:lvl w:ilvl="5" w:tplc="6632FEA2">
      <w:start w:val="1"/>
      <w:numFmt w:val="lowerRoman"/>
      <w:lvlText w:val="%6."/>
      <w:lvlJc w:val="right"/>
      <w:pPr>
        <w:ind w:left="4320" w:hanging="180"/>
      </w:pPr>
    </w:lvl>
    <w:lvl w:ilvl="6" w:tplc="56B6E258">
      <w:start w:val="1"/>
      <w:numFmt w:val="decimal"/>
      <w:lvlText w:val="%7."/>
      <w:lvlJc w:val="left"/>
      <w:pPr>
        <w:ind w:left="5040" w:hanging="360"/>
      </w:pPr>
    </w:lvl>
    <w:lvl w:ilvl="7" w:tplc="F9C23D30">
      <w:start w:val="1"/>
      <w:numFmt w:val="lowerLetter"/>
      <w:lvlText w:val="%8."/>
      <w:lvlJc w:val="left"/>
      <w:pPr>
        <w:ind w:left="5760" w:hanging="360"/>
      </w:pPr>
    </w:lvl>
    <w:lvl w:ilvl="8" w:tplc="CB3403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B6FDC"/>
    <w:multiLevelType w:val="hybridMultilevel"/>
    <w:tmpl w:val="126C018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E59C1"/>
    <w:multiLevelType w:val="hybridMultilevel"/>
    <w:tmpl w:val="F6804F6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7913DC"/>
    <w:multiLevelType w:val="multilevel"/>
    <w:tmpl w:val="6902E26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2C5750FA"/>
    <w:multiLevelType w:val="hybridMultilevel"/>
    <w:tmpl w:val="BB6489B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B2234C"/>
    <w:multiLevelType w:val="hybridMultilevel"/>
    <w:tmpl w:val="8C4A9B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255D5"/>
    <w:multiLevelType w:val="hybridMultilevel"/>
    <w:tmpl w:val="030C1DC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0739C"/>
    <w:multiLevelType w:val="hybridMultilevel"/>
    <w:tmpl w:val="0490467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03603"/>
    <w:multiLevelType w:val="hybridMultilevel"/>
    <w:tmpl w:val="B03A34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5E99"/>
    <w:multiLevelType w:val="hybridMultilevel"/>
    <w:tmpl w:val="A82AE9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53B36"/>
    <w:multiLevelType w:val="singleLevel"/>
    <w:tmpl w:val="3FAE826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527A5F78"/>
    <w:multiLevelType w:val="hybridMultilevel"/>
    <w:tmpl w:val="8B7A36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25671"/>
    <w:multiLevelType w:val="hybridMultilevel"/>
    <w:tmpl w:val="D1FC70CA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26315C"/>
    <w:multiLevelType w:val="hybridMultilevel"/>
    <w:tmpl w:val="F1B69BE4"/>
    <w:lvl w:ilvl="0" w:tplc="2A021850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D3454"/>
    <w:multiLevelType w:val="hybridMultilevel"/>
    <w:tmpl w:val="06E042E0"/>
    <w:lvl w:ilvl="0" w:tplc="C58864B0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10701460">
      <w:start w:val="1"/>
      <w:numFmt w:val="lowerLetter"/>
      <w:lvlText w:val="%2."/>
      <w:lvlJc w:val="left"/>
      <w:pPr>
        <w:ind w:left="1440" w:hanging="360"/>
      </w:pPr>
    </w:lvl>
    <w:lvl w:ilvl="2" w:tplc="22709AC2">
      <w:start w:val="1"/>
      <w:numFmt w:val="lowerRoman"/>
      <w:lvlText w:val="%3."/>
      <w:lvlJc w:val="right"/>
      <w:pPr>
        <w:ind w:left="2160" w:hanging="180"/>
      </w:pPr>
    </w:lvl>
    <w:lvl w:ilvl="3" w:tplc="950ED1D8">
      <w:start w:val="1"/>
      <w:numFmt w:val="decimal"/>
      <w:lvlText w:val="%4."/>
      <w:lvlJc w:val="left"/>
      <w:pPr>
        <w:ind w:left="2880" w:hanging="360"/>
      </w:pPr>
    </w:lvl>
    <w:lvl w:ilvl="4" w:tplc="E478617E">
      <w:start w:val="1"/>
      <w:numFmt w:val="lowerLetter"/>
      <w:lvlText w:val="%5."/>
      <w:lvlJc w:val="left"/>
      <w:pPr>
        <w:ind w:left="3600" w:hanging="360"/>
      </w:pPr>
    </w:lvl>
    <w:lvl w:ilvl="5" w:tplc="7EEC913E">
      <w:start w:val="1"/>
      <w:numFmt w:val="lowerRoman"/>
      <w:lvlText w:val="%6."/>
      <w:lvlJc w:val="right"/>
      <w:pPr>
        <w:ind w:left="4320" w:hanging="180"/>
      </w:pPr>
    </w:lvl>
    <w:lvl w:ilvl="6" w:tplc="7EEA3F02">
      <w:start w:val="1"/>
      <w:numFmt w:val="decimal"/>
      <w:lvlText w:val="%7."/>
      <w:lvlJc w:val="left"/>
      <w:pPr>
        <w:ind w:left="5040" w:hanging="360"/>
      </w:pPr>
    </w:lvl>
    <w:lvl w:ilvl="7" w:tplc="79B4532E">
      <w:start w:val="1"/>
      <w:numFmt w:val="lowerLetter"/>
      <w:lvlText w:val="%8."/>
      <w:lvlJc w:val="left"/>
      <w:pPr>
        <w:ind w:left="5760" w:hanging="360"/>
      </w:pPr>
    </w:lvl>
    <w:lvl w:ilvl="8" w:tplc="98882E8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03962"/>
    <w:multiLevelType w:val="hybridMultilevel"/>
    <w:tmpl w:val="F1888A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65BE3"/>
    <w:multiLevelType w:val="hybridMultilevel"/>
    <w:tmpl w:val="CB8E9A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B90F39"/>
    <w:multiLevelType w:val="hybridMultilevel"/>
    <w:tmpl w:val="72BE4E4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A16ABF"/>
    <w:multiLevelType w:val="singleLevel"/>
    <w:tmpl w:val="A84CDCCC"/>
    <w:lvl w:ilvl="0">
      <w:start w:val="1"/>
      <w:numFmt w:val="lowerLetter"/>
      <w:pStyle w:val="NormalAri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9" w15:restartNumberingAfterBreak="0">
    <w:nsid w:val="5FDB1DAC"/>
    <w:multiLevelType w:val="hybridMultilevel"/>
    <w:tmpl w:val="167E38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11887"/>
    <w:multiLevelType w:val="hybridMultilevel"/>
    <w:tmpl w:val="0C9AC732"/>
    <w:lvl w:ilvl="0" w:tplc="827AF5B6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211F6"/>
    <w:multiLevelType w:val="hybridMultilevel"/>
    <w:tmpl w:val="404293C0"/>
    <w:lvl w:ilvl="0" w:tplc="80B2C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D606E7"/>
    <w:multiLevelType w:val="hybridMultilevel"/>
    <w:tmpl w:val="817AACD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45801"/>
    <w:multiLevelType w:val="hybridMultilevel"/>
    <w:tmpl w:val="E312C44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9B694F"/>
    <w:multiLevelType w:val="hybridMultilevel"/>
    <w:tmpl w:val="89EA5E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E5302"/>
    <w:multiLevelType w:val="hybridMultilevel"/>
    <w:tmpl w:val="78F82F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3"/>
  </w:num>
  <w:num w:numId="4">
    <w:abstractNumId w:val="11"/>
  </w:num>
  <w:num w:numId="5">
    <w:abstractNumId w:val="26"/>
  </w:num>
  <w:num w:numId="6">
    <w:abstractNumId w:val="7"/>
  </w:num>
  <w:num w:numId="7">
    <w:abstractNumId w:val="22"/>
  </w:num>
  <w:num w:numId="8">
    <w:abstractNumId w:val="16"/>
  </w:num>
  <w:num w:numId="9">
    <w:abstractNumId w:val="20"/>
  </w:num>
  <w:num w:numId="10">
    <w:abstractNumId w:val="27"/>
  </w:num>
  <w:num w:numId="11">
    <w:abstractNumId w:val="17"/>
  </w:num>
  <w:num w:numId="12">
    <w:abstractNumId w:val="5"/>
  </w:num>
  <w:num w:numId="13">
    <w:abstractNumId w:val="18"/>
  </w:num>
  <w:num w:numId="14">
    <w:abstractNumId w:val="32"/>
  </w:num>
  <w:num w:numId="15">
    <w:abstractNumId w:val="28"/>
    <w:lvlOverride w:ilvl="0">
      <w:startOverride w:val="1"/>
    </w:lvlOverride>
  </w:num>
  <w:num w:numId="16">
    <w:abstractNumId w:val="0"/>
  </w:num>
  <w:num w:numId="17">
    <w:abstractNumId w:val="31"/>
  </w:num>
  <w:num w:numId="18">
    <w:abstractNumId w:val="19"/>
  </w:num>
  <w:num w:numId="19">
    <w:abstractNumId w:val="3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9"/>
  </w:num>
  <w:num w:numId="27">
    <w:abstractNumId w:val="2"/>
  </w:num>
  <w:num w:numId="28">
    <w:abstractNumId w:val="10"/>
  </w:num>
  <w:num w:numId="29">
    <w:abstractNumId w:val="24"/>
  </w:num>
  <w:num w:numId="30">
    <w:abstractNumId w:val="8"/>
  </w:num>
  <w:num w:numId="31">
    <w:abstractNumId w:val="14"/>
  </w:num>
  <w:num w:numId="32">
    <w:abstractNumId w:val="30"/>
  </w:num>
  <w:num w:numId="33">
    <w:abstractNumId w:val="1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5D"/>
    <w:rsid w:val="000021D0"/>
    <w:rsid w:val="00012A23"/>
    <w:rsid w:val="00014914"/>
    <w:rsid w:val="00024735"/>
    <w:rsid w:val="00035EC4"/>
    <w:rsid w:val="00036624"/>
    <w:rsid w:val="000403C3"/>
    <w:rsid w:val="0004432C"/>
    <w:rsid w:val="00044649"/>
    <w:rsid w:val="000469EC"/>
    <w:rsid w:val="00047E8F"/>
    <w:rsid w:val="000631F6"/>
    <w:rsid w:val="0006470C"/>
    <w:rsid w:val="000815FB"/>
    <w:rsid w:val="00083F09"/>
    <w:rsid w:val="000872AE"/>
    <w:rsid w:val="00096354"/>
    <w:rsid w:val="00097890"/>
    <w:rsid w:val="000A1FA6"/>
    <w:rsid w:val="000B6DF7"/>
    <w:rsid w:val="000C3C62"/>
    <w:rsid w:val="000C5925"/>
    <w:rsid w:val="000D1CAE"/>
    <w:rsid w:val="000D46E0"/>
    <w:rsid w:val="000D7504"/>
    <w:rsid w:val="000E061F"/>
    <w:rsid w:val="000E0692"/>
    <w:rsid w:val="000E3EA2"/>
    <w:rsid w:val="000E6743"/>
    <w:rsid w:val="000F34B9"/>
    <w:rsid w:val="000F5FC3"/>
    <w:rsid w:val="00101AF1"/>
    <w:rsid w:val="00106BB7"/>
    <w:rsid w:val="00112233"/>
    <w:rsid w:val="00115B54"/>
    <w:rsid w:val="001222CD"/>
    <w:rsid w:val="001223C9"/>
    <w:rsid w:val="001335BF"/>
    <w:rsid w:val="001441C6"/>
    <w:rsid w:val="001468E0"/>
    <w:rsid w:val="00154495"/>
    <w:rsid w:val="0015576B"/>
    <w:rsid w:val="00167598"/>
    <w:rsid w:val="0017229D"/>
    <w:rsid w:val="001741ED"/>
    <w:rsid w:val="00175FDE"/>
    <w:rsid w:val="001760FC"/>
    <w:rsid w:val="00182E45"/>
    <w:rsid w:val="001830D9"/>
    <w:rsid w:val="00193EAE"/>
    <w:rsid w:val="001A4586"/>
    <w:rsid w:val="001A6313"/>
    <w:rsid w:val="001B2591"/>
    <w:rsid w:val="001B48A5"/>
    <w:rsid w:val="001B6B6A"/>
    <w:rsid w:val="001C1879"/>
    <w:rsid w:val="001C31EB"/>
    <w:rsid w:val="001C4586"/>
    <w:rsid w:val="001D067F"/>
    <w:rsid w:val="001E2EDB"/>
    <w:rsid w:val="001F257E"/>
    <w:rsid w:val="001F63A4"/>
    <w:rsid w:val="00200C6A"/>
    <w:rsid w:val="00206D3E"/>
    <w:rsid w:val="00207866"/>
    <w:rsid w:val="002136C8"/>
    <w:rsid w:val="00214473"/>
    <w:rsid w:val="0022115F"/>
    <w:rsid w:val="00226E1E"/>
    <w:rsid w:val="00227292"/>
    <w:rsid w:val="0023158F"/>
    <w:rsid w:val="002321BB"/>
    <w:rsid w:val="0023773C"/>
    <w:rsid w:val="002400E9"/>
    <w:rsid w:val="002420A9"/>
    <w:rsid w:val="00250141"/>
    <w:rsid w:val="00253B68"/>
    <w:rsid w:val="00261208"/>
    <w:rsid w:val="0026223D"/>
    <w:rsid w:val="0026320C"/>
    <w:rsid w:val="00287907"/>
    <w:rsid w:val="00290563"/>
    <w:rsid w:val="002960A9"/>
    <w:rsid w:val="002A3064"/>
    <w:rsid w:val="002A3A1C"/>
    <w:rsid w:val="002A5D72"/>
    <w:rsid w:val="002B0C21"/>
    <w:rsid w:val="002C1AED"/>
    <w:rsid w:val="002C6843"/>
    <w:rsid w:val="002D2126"/>
    <w:rsid w:val="002E1D22"/>
    <w:rsid w:val="002E325C"/>
    <w:rsid w:val="002E7873"/>
    <w:rsid w:val="003072AE"/>
    <w:rsid w:val="00313216"/>
    <w:rsid w:val="0031776E"/>
    <w:rsid w:val="00330B6B"/>
    <w:rsid w:val="00336118"/>
    <w:rsid w:val="00340FD3"/>
    <w:rsid w:val="00341DF1"/>
    <w:rsid w:val="00342709"/>
    <w:rsid w:val="00343242"/>
    <w:rsid w:val="003442AC"/>
    <w:rsid w:val="00345CC5"/>
    <w:rsid w:val="0034742A"/>
    <w:rsid w:val="00347B03"/>
    <w:rsid w:val="00361223"/>
    <w:rsid w:val="00364687"/>
    <w:rsid w:val="00387BDA"/>
    <w:rsid w:val="00392736"/>
    <w:rsid w:val="00394743"/>
    <w:rsid w:val="003A1746"/>
    <w:rsid w:val="003A4EC4"/>
    <w:rsid w:val="003B6AF9"/>
    <w:rsid w:val="003C6226"/>
    <w:rsid w:val="003D3F80"/>
    <w:rsid w:val="003D744D"/>
    <w:rsid w:val="003D74DC"/>
    <w:rsid w:val="003E139B"/>
    <w:rsid w:val="003E3685"/>
    <w:rsid w:val="003E642D"/>
    <w:rsid w:val="003F201C"/>
    <w:rsid w:val="003F7C67"/>
    <w:rsid w:val="00420CDA"/>
    <w:rsid w:val="00423190"/>
    <w:rsid w:val="004574A9"/>
    <w:rsid w:val="004677BE"/>
    <w:rsid w:val="00476FB4"/>
    <w:rsid w:val="00485CEB"/>
    <w:rsid w:val="004A218B"/>
    <w:rsid w:val="004A308F"/>
    <w:rsid w:val="004B02D4"/>
    <w:rsid w:val="004B22D7"/>
    <w:rsid w:val="004C104E"/>
    <w:rsid w:val="004C78C3"/>
    <w:rsid w:val="004D55BA"/>
    <w:rsid w:val="004D7FC7"/>
    <w:rsid w:val="004E22AE"/>
    <w:rsid w:val="004E5FC2"/>
    <w:rsid w:val="004E6B12"/>
    <w:rsid w:val="004E7109"/>
    <w:rsid w:val="004F3E44"/>
    <w:rsid w:val="004F7FD8"/>
    <w:rsid w:val="0051666F"/>
    <w:rsid w:val="005172F3"/>
    <w:rsid w:val="005213A1"/>
    <w:rsid w:val="00540F34"/>
    <w:rsid w:val="005410FE"/>
    <w:rsid w:val="00544218"/>
    <w:rsid w:val="00544833"/>
    <w:rsid w:val="005462AF"/>
    <w:rsid w:val="005542FC"/>
    <w:rsid w:val="005618BE"/>
    <w:rsid w:val="00567257"/>
    <w:rsid w:val="00570342"/>
    <w:rsid w:val="00571CA0"/>
    <w:rsid w:val="00583C0F"/>
    <w:rsid w:val="005843D5"/>
    <w:rsid w:val="005858E8"/>
    <w:rsid w:val="00586266"/>
    <w:rsid w:val="00593C05"/>
    <w:rsid w:val="00594C87"/>
    <w:rsid w:val="005A1221"/>
    <w:rsid w:val="005B20BC"/>
    <w:rsid w:val="005C0303"/>
    <w:rsid w:val="005C0ED9"/>
    <w:rsid w:val="005C35F1"/>
    <w:rsid w:val="005C3EA0"/>
    <w:rsid w:val="005C68C8"/>
    <w:rsid w:val="005C7E51"/>
    <w:rsid w:val="005D47A8"/>
    <w:rsid w:val="005E44C8"/>
    <w:rsid w:val="005E478F"/>
    <w:rsid w:val="005E5F49"/>
    <w:rsid w:val="005F0219"/>
    <w:rsid w:val="00603BB3"/>
    <w:rsid w:val="00603FC2"/>
    <w:rsid w:val="006148BA"/>
    <w:rsid w:val="00616157"/>
    <w:rsid w:val="00620479"/>
    <w:rsid w:val="00627113"/>
    <w:rsid w:val="00627F14"/>
    <w:rsid w:val="00631D8B"/>
    <w:rsid w:val="006532A5"/>
    <w:rsid w:val="00656807"/>
    <w:rsid w:val="00672B43"/>
    <w:rsid w:val="00673E1E"/>
    <w:rsid w:val="00685AE4"/>
    <w:rsid w:val="00685B06"/>
    <w:rsid w:val="006932DA"/>
    <w:rsid w:val="006B0F00"/>
    <w:rsid w:val="006B2255"/>
    <w:rsid w:val="006B7E74"/>
    <w:rsid w:val="006B7F4B"/>
    <w:rsid w:val="006C0834"/>
    <w:rsid w:val="006E0321"/>
    <w:rsid w:val="006E074F"/>
    <w:rsid w:val="006E2240"/>
    <w:rsid w:val="006E43AA"/>
    <w:rsid w:val="006E692B"/>
    <w:rsid w:val="006F053D"/>
    <w:rsid w:val="006F340B"/>
    <w:rsid w:val="006F4748"/>
    <w:rsid w:val="00710463"/>
    <w:rsid w:val="00715048"/>
    <w:rsid w:val="007210CE"/>
    <w:rsid w:val="00721F0C"/>
    <w:rsid w:val="00723E3D"/>
    <w:rsid w:val="00726E46"/>
    <w:rsid w:val="007300D1"/>
    <w:rsid w:val="00731156"/>
    <w:rsid w:val="00731909"/>
    <w:rsid w:val="007401B9"/>
    <w:rsid w:val="007553C3"/>
    <w:rsid w:val="0075546B"/>
    <w:rsid w:val="00757C6C"/>
    <w:rsid w:val="0076048C"/>
    <w:rsid w:val="00763A57"/>
    <w:rsid w:val="007701C2"/>
    <w:rsid w:val="0077427E"/>
    <w:rsid w:val="0078103F"/>
    <w:rsid w:val="007874C7"/>
    <w:rsid w:val="007932C6"/>
    <w:rsid w:val="00795808"/>
    <w:rsid w:val="007A42EB"/>
    <w:rsid w:val="007A4C74"/>
    <w:rsid w:val="007B422F"/>
    <w:rsid w:val="007C605D"/>
    <w:rsid w:val="007D085A"/>
    <w:rsid w:val="007D464C"/>
    <w:rsid w:val="00803CBC"/>
    <w:rsid w:val="00805A7D"/>
    <w:rsid w:val="0081121A"/>
    <w:rsid w:val="00814CC8"/>
    <w:rsid w:val="008155B0"/>
    <w:rsid w:val="0082069D"/>
    <w:rsid w:val="0082143B"/>
    <w:rsid w:val="00821D8A"/>
    <w:rsid w:val="0084227E"/>
    <w:rsid w:val="00847958"/>
    <w:rsid w:val="0085064B"/>
    <w:rsid w:val="0085304A"/>
    <w:rsid w:val="008534A0"/>
    <w:rsid w:val="0086098A"/>
    <w:rsid w:val="00871F5F"/>
    <w:rsid w:val="0087576A"/>
    <w:rsid w:val="008817BE"/>
    <w:rsid w:val="00881C32"/>
    <w:rsid w:val="008852B6"/>
    <w:rsid w:val="008920F5"/>
    <w:rsid w:val="008936F1"/>
    <w:rsid w:val="00893DF6"/>
    <w:rsid w:val="00895AC4"/>
    <w:rsid w:val="00896893"/>
    <w:rsid w:val="00897B28"/>
    <w:rsid w:val="008A58D5"/>
    <w:rsid w:val="008A6A81"/>
    <w:rsid w:val="008A72E6"/>
    <w:rsid w:val="008A7377"/>
    <w:rsid w:val="008C0E19"/>
    <w:rsid w:val="008C52E3"/>
    <w:rsid w:val="008C5D88"/>
    <w:rsid w:val="008C661D"/>
    <w:rsid w:val="008C71CD"/>
    <w:rsid w:val="008E3538"/>
    <w:rsid w:val="008E567B"/>
    <w:rsid w:val="0090684C"/>
    <w:rsid w:val="00913010"/>
    <w:rsid w:val="00915444"/>
    <w:rsid w:val="00916768"/>
    <w:rsid w:val="00917179"/>
    <w:rsid w:val="00917C60"/>
    <w:rsid w:val="009202B5"/>
    <w:rsid w:val="0092612E"/>
    <w:rsid w:val="0093245A"/>
    <w:rsid w:val="00933D82"/>
    <w:rsid w:val="00941C97"/>
    <w:rsid w:val="009654EC"/>
    <w:rsid w:val="0097407E"/>
    <w:rsid w:val="00974C1F"/>
    <w:rsid w:val="009750E5"/>
    <w:rsid w:val="00975D54"/>
    <w:rsid w:val="00975F96"/>
    <w:rsid w:val="0098202D"/>
    <w:rsid w:val="00987D02"/>
    <w:rsid w:val="009A1C6E"/>
    <w:rsid w:val="009A5598"/>
    <w:rsid w:val="009A6765"/>
    <w:rsid w:val="009A7211"/>
    <w:rsid w:val="009B0CF1"/>
    <w:rsid w:val="009C3989"/>
    <w:rsid w:val="009C5D0B"/>
    <w:rsid w:val="009C5DF6"/>
    <w:rsid w:val="009D2467"/>
    <w:rsid w:val="009D2CB8"/>
    <w:rsid w:val="009E63D8"/>
    <w:rsid w:val="009F093F"/>
    <w:rsid w:val="009F7869"/>
    <w:rsid w:val="00A01C27"/>
    <w:rsid w:val="00A10192"/>
    <w:rsid w:val="00A10B1F"/>
    <w:rsid w:val="00A114E9"/>
    <w:rsid w:val="00A32C28"/>
    <w:rsid w:val="00A5338B"/>
    <w:rsid w:val="00A70091"/>
    <w:rsid w:val="00A739EC"/>
    <w:rsid w:val="00A7510C"/>
    <w:rsid w:val="00A77298"/>
    <w:rsid w:val="00A80C7A"/>
    <w:rsid w:val="00A811CA"/>
    <w:rsid w:val="00A83DD8"/>
    <w:rsid w:val="00A84564"/>
    <w:rsid w:val="00A84C18"/>
    <w:rsid w:val="00A92D5B"/>
    <w:rsid w:val="00AA5A05"/>
    <w:rsid w:val="00AC364D"/>
    <w:rsid w:val="00AC5873"/>
    <w:rsid w:val="00AC6667"/>
    <w:rsid w:val="00AD410B"/>
    <w:rsid w:val="00AD5204"/>
    <w:rsid w:val="00AE0F8D"/>
    <w:rsid w:val="00AE60F5"/>
    <w:rsid w:val="00B120C7"/>
    <w:rsid w:val="00B1574F"/>
    <w:rsid w:val="00B24F45"/>
    <w:rsid w:val="00B308F9"/>
    <w:rsid w:val="00B30D86"/>
    <w:rsid w:val="00B4142B"/>
    <w:rsid w:val="00B42B0B"/>
    <w:rsid w:val="00B453F5"/>
    <w:rsid w:val="00B46634"/>
    <w:rsid w:val="00B47477"/>
    <w:rsid w:val="00B5741D"/>
    <w:rsid w:val="00B64E58"/>
    <w:rsid w:val="00B65E75"/>
    <w:rsid w:val="00B86276"/>
    <w:rsid w:val="00B9226C"/>
    <w:rsid w:val="00B935D3"/>
    <w:rsid w:val="00BA4911"/>
    <w:rsid w:val="00BA58D9"/>
    <w:rsid w:val="00BB6473"/>
    <w:rsid w:val="00BB706B"/>
    <w:rsid w:val="00BC09D2"/>
    <w:rsid w:val="00BC2F8B"/>
    <w:rsid w:val="00BE63C6"/>
    <w:rsid w:val="00BE79C2"/>
    <w:rsid w:val="00BF1683"/>
    <w:rsid w:val="00C002F0"/>
    <w:rsid w:val="00C13302"/>
    <w:rsid w:val="00C20A74"/>
    <w:rsid w:val="00C21755"/>
    <w:rsid w:val="00C22766"/>
    <w:rsid w:val="00C25A61"/>
    <w:rsid w:val="00C40FEF"/>
    <w:rsid w:val="00C44769"/>
    <w:rsid w:val="00C55415"/>
    <w:rsid w:val="00C62B09"/>
    <w:rsid w:val="00C636B1"/>
    <w:rsid w:val="00C64F55"/>
    <w:rsid w:val="00C716A6"/>
    <w:rsid w:val="00C72EF4"/>
    <w:rsid w:val="00C74F5E"/>
    <w:rsid w:val="00C821C9"/>
    <w:rsid w:val="00C8508D"/>
    <w:rsid w:val="00C869BF"/>
    <w:rsid w:val="00C961B9"/>
    <w:rsid w:val="00C97DE8"/>
    <w:rsid w:val="00CB3AF9"/>
    <w:rsid w:val="00CB3BA7"/>
    <w:rsid w:val="00CB4C36"/>
    <w:rsid w:val="00CC1BE3"/>
    <w:rsid w:val="00CC5C5D"/>
    <w:rsid w:val="00CD557E"/>
    <w:rsid w:val="00CE0C84"/>
    <w:rsid w:val="00CE2C48"/>
    <w:rsid w:val="00CF5A63"/>
    <w:rsid w:val="00CF6DA9"/>
    <w:rsid w:val="00D03F94"/>
    <w:rsid w:val="00D17CD9"/>
    <w:rsid w:val="00D33D8F"/>
    <w:rsid w:val="00D40D88"/>
    <w:rsid w:val="00D4491A"/>
    <w:rsid w:val="00D461E3"/>
    <w:rsid w:val="00D53DD3"/>
    <w:rsid w:val="00D54769"/>
    <w:rsid w:val="00D711F4"/>
    <w:rsid w:val="00D8097C"/>
    <w:rsid w:val="00D81A07"/>
    <w:rsid w:val="00D936DF"/>
    <w:rsid w:val="00DB1E1F"/>
    <w:rsid w:val="00DB3C05"/>
    <w:rsid w:val="00DB5A93"/>
    <w:rsid w:val="00DC0AE4"/>
    <w:rsid w:val="00DC1B8B"/>
    <w:rsid w:val="00DD63D1"/>
    <w:rsid w:val="00DE0A5B"/>
    <w:rsid w:val="00DF15F7"/>
    <w:rsid w:val="00DF6E39"/>
    <w:rsid w:val="00E01BBD"/>
    <w:rsid w:val="00E07E99"/>
    <w:rsid w:val="00E23851"/>
    <w:rsid w:val="00E329E8"/>
    <w:rsid w:val="00E3698E"/>
    <w:rsid w:val="00E527CA"/>
    <w:rsid w:val="00E575E0"/>
    <w:rsid w:val="00E67459"/>
    <w:rsid w:val="00E74CD8"/>
    <w:rsid w:val="00E83534"/>
    <w:rsid w:val="00EA6444"/>
    <w:rsid w:val="00EB1D92"/>
    <w:rsid w:val="00EB6A39"/>
    <w:rsid w:val="00EC27F0"/>
    <w:rsid w:val="00ED1C36"/>
    <w:rsid w:val="00EE4DCC"/>
    <w:rsid w:val="00EF331A"/>
    <w:rsid w:val="00F00E8D"/>
    <w:rsid w:val="00F018DA"/>
    <w:rsid w:val="00F11DC3"/>
    <w:rsid w:val="00F14B66"/>
    <w:rsid w:val="00F17A87"/>
    <w:rsid w:val="00F17AD6"/>
    <w:rsid w:val="00F21207"/>
    <w:rsid w:val="00F34765"/>
    <w:rsid w:val="00F37CBA"/>
    <w:rsid w:val="00F46377"/>
    <w:rsid w:val="00F47FC7"/>
    <w:rsid w:val="00F50F1C"/>
    <w:rsid w:val="00F62C68"/>
    <w:rsid w:val="00F638D0"/>
    <w:rsid w:val="00F6403B"/>
    <w:rsid w:val="00F65EA8"/>
    <w:rsid w:val="00F66E50"/>
    <w:rsid w:val="00F85287"/>
    <w:rsid w:val="00F85337"/>
    <w:rsid w:val="00F85AEB"/>
    <w:rsid w:val="00FA0E6D"/>
    <w:rsid w:val="00FA2772"/>
    <w:rsid w:val="00FA3D40"/>
    <w:rsid w:val="00FB3DE5"/>
    <w:rsid w:val="00FC04D9"/>
    <w:rsid w:val="00FD2CBA"/>
    <w:rsid w:val="00FD7F06"/>
    <w:rsid w:val="00FE17C9"/>
    <w:rsid w:val="00FE198D"/>
    <w:rsid w:val="00FE4A10"/>
    <w:rsid w:val="00FE6B64"/>
    <w:rsid w:val="00FF2F93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DC040"/>
  <w15:chartTrackingRefBased/>
  <w15:docId w15:val="{075316DF-EBE5-46AB-8427-47192483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287"/>
    <w:rPr>
      <w:rFonts w:ascii="Verdana" w:hAnsi="Verdana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rsid w:val="001D067F"/>
    <w:pPr>
      <w:spacing w:before="240"/>
      <w:outlineLvl w:val="0"/>
    </w:pPr>
    <w:rPr>
      <w:rFonts w:ascii="Arial" w:hAnsi="Arial"/>
      <w:b/>
      <w:sz w:val="24"/>
      <w:szCs w:val="20"/>
      <w:u w:val="single"/>
      <w:lang w:val="x-none" w:eastAsia="x-none"/>
    </w:rPr>
  </w:style>
  <w:style w:type="paragraph" w:customStyle="1" w:styleId="Ttulo3">
    <w:name w:val="Título 3"/>
    <w:basedOn w:val="Normal"/>
    <w:next w:val="Normal"/>
    <w:link w:val="Ttulo3Carcter"/>
    <w:qFormat/>
    <w:rsid w:val="001D067F"/>
    <w:pPr>
      <w:keepNext/>
      <w:jc w:val="center"/>
      <w:outlineLvl w:val="2"/>
    </w:pPr>
    <w:rPr>
      <w:rFonts w:ascii="Arial" w:hAnsi="Arial"/>
      <w:b/>
      <w:sz w:val="22"/>
      <w:szCs w:val="20"/>
      <w:lang w:val="x-none" w:eastAsia="x-none"/>
    </w:rPr>
  </w:style>
  <w:style w:type="paragraph" w:styleId="Rodap">
    <w:name w:val="footer"/>
    <w:basedOn w:val="Normal"/>
    <w:rsid w:val="003E642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E642D"/>
  </w:style>
  <w:style w:type="character" w:styleId="Hiperligao">
    <w:name w:val="Hyperlink"/>
    <w:rsid w:val="002136C8"/>
    <w:rPr>
      <w:color w:val="0000FF"/>
      <w:u w:val="single"/>
    </w:rPr>
  </w:style>
  <w:style w:type="paragraph" w:styleId="Corpodetexto">
    <w:name w:val="Body Text"/>
    <w:basedOn w:val="Normal"/>
    <w:rsid w:val="00C716A6"/>
    <w:pPr>
      <w:jc w:val="both"/>
    </w:pPr>
    <w:rPr>
      <w:rFonts w:ascii="Century Gothic" w:hAnsi="Century Gothic"/>
      <w:sz w:val="22"/>
      <w:szCs w:val="20"/>
    </w:rPr>
  </w:style>
  <w:style w:type="paragraph" w:styleId="Mapadodocumento">
    <w:name w:val="Document Map"/>
    <w:basedOn w:val="Normal"/>
    <w:semiHidden/>
    <w:rsid w:val="00FE17C9"/>
    <w:pPr>
      <w:shd w:val="clear" w:color="auto" w:fill="000080"/>
    </w:pPr>
    <w:rPr>
      <w:rFonts w:ascii="Tahoma" w:hAnsi="Tahoma" w:cs="Tahoma"/>
      <w:szCs w:val="20"/>
    </w:rPr>
  </w:style>
  <w:style w:type="paragraph" w:styleId="Corpodetexto2">
    <w:name w:val="Body Text 2"/>
    <w:basedOn w:val="Normal"/>
    <w:rsid w:val="005410FE"/>
    <w:pPr>
      <w:spacing w:after="120" w:line="480" w:lineRule="auto"/>
    </w:pPr>
  </w:style>
  <w:style w:type="paragraph" w:customStyle="1" w:styleId="NormalArial">
    <w:name w:val="Normal + Arial"/>
    <w:aliases w:val="11 pt,Justificado,Direita:  0,89 cm"/>
    <w:next w:val="Mapadodocumento"/>
    <w:rsid w:val="00B42B0B"/>
    <w:pPr>
      <w:numPr>
        <w:numId w:val="15"/>
      </w:numPr>
      <w:spacing w:after="120"/>
      <w:ind w:right="-567"/>
      <w:jc w:val="both"/>
    </w:pPr>
    <w:rPr>
      <w:rFonts w:ascii="Arial" w:hAnsi="Arial" w:cs="Arial"/>
      <w:bCs/>
      <w:sz w:val="22"/>
      <w:szCs w:val="22"/>
    </w:rPr>
  </w:style>
  <w:style w:type="paragraph" w:styleId="Ttulo">
    <w:name w:val="Title"/>
    <w:basedOn w:val="Normal"/>
    <w:next w:val="Normal"/>
    <w:link w:val="TtuloCarter"/>
    <w:qFormat/>
    <w:rsid w:val="00B42B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arter">
    <w:name w:val="Título Caráter"/>
    <w:link w:val="Ttulo"/>
    <w:rsid w:val="00B42B0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arcter">
    <w:name w:val="Título 1 Carácter"/>
    <w:link w:val="Ttulo1"/>
    <w:rsid w:val="001D067F"/>
    <w:rPr>
      <w:rFonts w:ascii="Arial" w:hAnsi="Arial"/>
      <w:b/>
      <w:sz w:val="24"/>
      <w:u w:val="single"/>
    </w:rPr>
  </w:style>
  <w:style w:type="character" w:customStyle="1" w:styleId="Ttulo3Carcter">
    <w:name w:val="Título 3 Carácter"/>
    <w:link w:val="Ttulo3"/>
    <w:rsid w:val="001D067F"/>
    <w:rPr>
      <w:rFonts w:ascii="Arial" w:hAnsi="Arial"/>
      <w:b/>
      <w:sz w:val="22"/>
    </w:rPr>
  </w:style>
  <w:style w:type="paragraph" w:customStyle="1" w:styleId="Default">
    <w:name w:val="Default"/>
    <w:rsid w:val="001A4586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rsid w:val="004A218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4A218B"/>
    <w:rPr>
      <w:rFonts w:ascii="Segoe UI" w:hAnsi="Segoe UI" w:cs="Segoe UI"/>
      <w:sz w:val="18"/>
      <w:szCs w:val="18"/>
    </w:rPr>
  </w:style>
  <w:style w:type="table" w:styleId="Tabelaelegante">
    <w:name w:val="Table Elegant"/>
    <w:basedOn w:val="Tabelanormal"/>
    <w:rsid w:val="000469E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4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0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1485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Consulta nº 1 – 2010</vt:lpstr>
    </vt:vector>
  </TitlesOfParts>
  <Company>Sinase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Consulta nº 1 – 2010</dc:title>
  <dc:subject/>
  <dc:creator>aaviz</dc:creator>
  <cp:keywords/>
  <cp:lastModifiedBy>Utilizador</cp:lastModifiedBy>
  <cp:revision>7</cp:revision>
  <cp:lastPrinted>2017-01-05T15:46:00Z</cp:lastPrinted>
  <dcterms:created xsi:type="dcterms:W3CDTF">2021-08-24T10:14:00Z</dcterms:created>
  <dcterms:modified xsi:type="dcterms:W3CDTF">2022-01-03T16:22:00Z</dcterms:modified>
</cp:coreProperties>
</file>